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16.3.0.0 -->
  <w:body>
    <w:p w:rsidR="003B7700" w:rsidP="003B7700">
      <w:pPr>
        <w:pStyle w:val="Heading2"/>
      </w:pPr>
      <w:r>
        <w:t>DZIAŁ 28</w:t>
      </w:r>
    </w:p>
    <w:p w:rsidR="003B7700" w:rsidP="003B7700">
      <w:pPr>
        <w:pStyle w:val="ChapterTitle"/>
      </w:pPr>
      <w:r>
        <w:t>CHEMIKALIA NIEORGANICZNE; ORGANICZNE LUB NIEORGANICZNE ZWIĄZKI METALI SZLACHETNYCH, METALI ZIEM RZADKICH, PIERWIASTKÓW PROMIENIOTWÓRCZYCH LUB IZOTOPÓW</w:t>
      </w:r>
    </w:p>
    <w:p w:rsidR="003B7700" w:rsidP="003B7700">
      <w:pPr>
        <w:pStyle w:val="Heading5"/>
        <w:spacing w:before="120"/>
        <w:rPr>
          <w:szCs w:val="20"/>
        </w:rPr>
      </w:pPr>
      <w:r>
        <w:rPr>
          <w:szCs w:val="20"/>
        </w:rPr>
        <w:t>Uwagi</w:t>
      </w:r>
    </w:p>
    <w:p w:rsidR="003B7700" w:rsidP="003B7700">
      <w:pPr>
        <w:numPr>
          <w:ilvl w:val="0"/>
          <w:numId w:val="28"/>
        </w:numPr>
        <w:spacing w:before="120"/>
      </w:pPr>
      <w:r>
        <w:t>Z wyjątkiem, gdy z kontekstu wynika inaczej, pozycje tego działu obejmują jedynie:</w:t>
      </w:r>
    </w:p>
    <w:p w:rsidR="003B7700" w:rsidP="003B7700">
      <w:pPr>
        <w:numPr>
          <w:ilvl w:val="1"/>
          <w:numId w:val="28"/>
        </w:numPr>
        <w:spacing w:before="120"/>
      </w:pPr>
      <w:r>
        <w:t>odrębne pierwiastki chemiczne i odrębne chemiczne zdefiniowane związki, nawet zanieczyszczone;</w:t>
      </w:r>
    </w:p>
    <w:p w:rsidR="003B7700" w:rsidP="003B7700">
      <w:pPr>
        <w:numPr>
          <w:ilvl w:val="1"/>
          <w:numId w:val="28"/>
        </w:numPr>
        <w:spacing w:before="120"/>
      </w:pPr>
      <w:r>
        <w:t>produkty wymienione powyżej w lit. a), rozpuszczone w wodzie;</w:t>
      </w:r>
    </w:p>
    <w:p w:rsidR="003B7700" w:rsidP="003B7700">
      <w:pPr>
        <w:numPr>
          <w:ilvl w:val="1"/>
          <w:numId w:val="28"/>
        </w:numPr>
        <w:spacing w:before="120"/>
      </w:pPr>
      <w:r>
        <w:t>produkty wymienione powyżej w lit. a), rozpuszczone w innych rozpuszczalnikach, pod warunkiem że ten proces rozpuszczania stanowi normalną i niezbędną metodę pakowania tych produktów wyłącznie ze względów bezpieczeństwa lub do celów transportu i że rozpuszczalnik ten nie czyni tego produktu w szczególności odpowiednim do specyficznego zastosowania raczej, niż do zastosowania ogólnego;</w:t>
      </w:r>
    </w:p>
    <w:p w:rsidR="003B7700" w:rsidP="003B7700">
      <w:pPr>
        <w:numPr>
          <w:ilvl w:val="1"/>
          <w:numId w:val="28"/>
        </w:numPr>
        <w:spacing w:before="120"/>
      </w:pPr>
      <w:r>
        <w:t>produkty wymienione powyżej w lit. a), b) lub c), z dodatkiem stabilizatora (włączając środek przeciwzbrylający), niezbędnego do ich zabezpieczenia lub transportu;</w:t>
      </w:r>
    </w:p>
    <w:p w:rsidR="003B7700" w:rsidP="003B7700">
      <w:pPr>
        <w:numPr>
          <w:ilvl w:val="1"/>
          <w:numId w:val="28"/>
        </w:numPr>
        <w:spacing w:before="120"/>
      </w:pPr>
      <w:r>
        <w:t>produkty wymienione powyżej w lit. a), b), c) lub d), z dodatkiem środków przeciwpyłowych lub substancji barwiących, dla ułatwienia ich identyfikacji lub ze względów bezpieczeństwa, pod warunkiem że dodatki te nie czynią tego produktu w szczególności odpowiednim do specyficznego zastosowania raczej, niż do zastosowania ogólnego.</w:t>
      </w:r>
    </w:p>
    <w:p w:rsidR="003B7700" w:rsidP="003B7700">
      <w:pPr>
        <w:numPr>
          <w:ilvl w:val="0"/>
          <w:numId w:val="28"/>
        </w:numPr>
        <w:spacing w:before="120"/>
      </w:pPr>
      <w:r>
        <w:t xml:space="preserve">Dodatkowo do </w:t>
      </w:r>
      <w:r>
        <w:t>ditioninów</w:t>
      </w:r>
      <w:r>
        <w:t xml:space="preserve"> i </w:t>
      </w:r>
      <w:r>
        <w:t>sulfoksylanów</w:t>
      </w:r>
      <w:r>
        <w:t xml:space="preserve">, stabilizowanych substancjami organicznymi (pozycja </w:t>
      </w:r>
      <w:r>
        <w:rPr>
          <w:rStyle w:val="NCode"/>
          <w:rFonts w:eastAsiaTheme="majorEastAsia"/>
          <w:b w:val="0"/>
        </w:rPr>
        <w:t>2831</w:t>
      </w:r>
      <w:r>
        <w:t xml:space="preserve">), węglanów i nadwęglanów zasad nieorganicznych (pozycja </w:t>
      </w:r>
      <w:r>
        <w:rPr>
          <w:rStyle w:val="NCode"/>
          <w:rFonts w:eastAsiaTheme="majorEastAsia"/>
          <w:b w:val="0"/>
        </w:rPr>
        <w:t>2836</w:t>
      </w:r>
      <w:r>
        <w:t xml:space="preserve">), cyjanków, </w:t>
      </w:r>
      <w:r>
        <w:t>cyjanotlenków</w:t>
      </w:r>
      <w:r>
        <w:t xml:space="preserve"> i złożonych cyjanków zasad nieorganicznych (pozycja </w:t>
      </w:r>
      <w:r>
        <w:rPr>
          <w:rStyle w:val="NCode"/>
          <w:rFonts w:eastAsiaTheme="majorEastAsia"/>
          <w:b w:val="0"/>
        </w:rPr>
        <w:t>2837</w:t>
      </w:r>
      <w:r>
        <w:t xml:space="preserve">), piorunianów, cyjanianów i </w:t>
      </w:r>
      <w:r>
        <w:t>tiocyjanów</w:t>
      </w:r>
      <w:r>
        <w:t xml:space="preserve"> zasad nieorganicznych (pozycja </w:t>
      </w:r>
      <w:r>
        <w:rPr>
          <w:rStyle w:val="NCode"/>
          <w:rFonts w:eastAsiaTheme="majorEastAsia"/>
          <w:b w:val="0"/>
        </w:rPr>
        <w:t>2842</w:t>
      </w:r>
      <w:r>
        <w:t xml:space="preserve">), produktów organicznych objętych pozycjami od </w:t>
      </w:r>
      <w:r>
        <w:rPr>
          <w:rStyle w:val="NCode"/>
          <w:rFonts w:eastAsiaTheme="majorEastAsia"/>
          <w:b w:val="0"/>
        </w:rPr>
        <w:t>2843</w:t>
      </w:r>
      <w:r>
        <w:t xml:space="preserve"> do </w:t>
      </w:r>
      <w:r>
        <w:rPr>
          <w:rStyle w:val="NCode"/>
          <w:rFonts w:eastAsiaTheme="majorEastAsia"/>
          <w:b w:val="0"/>
        </w:rPr>
        <w:t>2846</w:t>
      </w:r>
      <w:r>
        <w:t xml:space="preserve"> i </w:t>
      </w:r>
      <w:r>
        <w:rPr>
          <w:rStyle w:val="NCode"/>
          <w:rFonts w:eastAsiaTheme="majorEastAsia"/>
          <w:b w:val="0"/>
        </w:rPr>
        <w:t>2852</w:t>
      </w:r>
      <w:r>
        <w:t xml:space="preserve"> oraz węglików (pozycja </w:t>
      </w:r>
      <w:r>
        <w:rPr>
          <w:rStyle w:val="NCode"/>
          <w:rFonts w:eastAsiaTheme="majorEastAsia"/>
          <w:b w:val="0"/>
        </w:rPr>
        <w:t>2849</w:t>
      </w:r>
      <w:r>
        <w:t>), mogą być klasyfikowane w tym dziale jedynie następujące związki węgla:</w:t>
      </w:r>
    </w:p>
    <w:p w:rsidR="003B7700" w:rsidP="003B7700">
      <w:pPr>
        <w:numPr>
          <w:ilvl w:val="1"/>
          <w:numId w:val="28"/>
        </w:numPr>
        <w:spacing w:before="120"/>
      </w:pPr>
      <w:r>
        <w:t xml:space="preserve">tlenki węgla, cyjanowodór oraz kwas piorunowy, </w:t>
      </w:r>
      <w:r>
        <w:t>izocyjanowy</w:t>
      </w:r>
      <w:r>
        <w:t xml:space="preserve">, </w:t>
      </w:r>
      <w:r>
        <w:t>tiocyjanowy</w:t>
      </w:r>
      <w:r>
        <w:t xml:space="preserve"> oraz pozostałe proste lub złożone kwasy cyjanowe (pozycja </w:t>
      </w:r>
      <w:r>
        <w:rPr>
          <w:rStyle w:val="NCode"/>
          <w:rFonts w:eastAsiaTheme="majorEastAsia"/>
          <w:b w:val="0"/>
        </w:rPr>
        <w:t>2811</w:t>
      </w:r>
      <w:r>
        <w:t>);</w:t>
      </w:r>
    </w:p>
    <w:p w:rsidR="003B7700" w:rsidP="003B7700">
      <w:pPr>
        <w:numPr>
          <w:ilvl w:val="1"/>
          <w:numId w:val="28"/>
        </w:numPr>
        <w:spacing w:before="120"/>
      </w:pPr>
      <w:r>
        <w:t>tlenohalogenki</w:t>
      </w:r>
      <w:r>
        <w:t xml:space="preserve"> węgla (pozycja </w:t>
      </w:r>
      <w:r>
        <w:rPr>
          <w:rStyle w:val="NCode"/>
          <w:rFonts w:eastAsiaTheme="majorEastAsia"/>
          <w:b w:val="0"/>
        </w:rPr>
        <w:t>2812</w:t>
      </w:r>
      <w:r>
        <w:t>);</w:t>
      </w:r>
    </w:p>
    <w:p w:rsidR="003B7700" w:rsidP="003B7700">
      <w:pPr>
        <w:numPr>
          <w:ilvl w:val="1"/>
          <w:numId w:val="28"/>
        </w:numPr>
        <w:spacing w:before="120"/>
      </w:pPr>
      <w:r>
        <w:t>disiarczek</w:t>
      </w:r>
      <w:r>
        <w:t xml:space="preserve"> węgla (pozycja </w:t>
      </w:r>
      <w:r>
        <w:rPr>
          <w:rStyle w:val="NCode"/>
          <w:rFonts w:eastAsiaTheme="majorEastAsia"/>
          <w:b w:val="0"/>
        </w:rPr>
        <w:t>2813</w:t>
      </w:r>
      <w:r>
        <w:t>);</w:t>
      </w:r>
    </w:p>
    <w:p w:rsidR="003B7700" w:rsidP="003B7700">
      <w:pPr>
        <w:numPr>
          <w:ilvl w:val="1"/>
          <w:numId w:val="28"/>
        </w:numPr>
        <w:spacing w:before="120"/>
      </w:pPr>
      <w:r>
        <w:t xml:space="preserve">tiowęglany, </w:t>
      </w:r>
      <w:r>
        <w:t>selenowęglany</w:t>
      </w:r>
      <w:r>
        <w:t xml:space="preserve">, </w:t>
      </w:r>
      <w:r>
        <w:t>tellurowęglany</w:t>
      </w:r>
      <w:r>
        <w:t xml:space="preserve">, </w:t>
      </w:r>
      <w:r>
        <w:t>selenocyjaniany</w:t>
      </w:r>
      <w:r>
        <w:t xml:space="preserve">, </w:t>
      </w:r>
      <w:r>
        <w:t>tellurocyjaniany</w:t>
      </w:r>
      <w:r>
        <w:t xml:space="preserve">, </w:t>
      </w:r>
      <w:r>
        <w:t>tetratiocyjanodiaminochromiany</w:t>
      </w:r>
      <w:r>
        <w:t xml:space="preserve"> (</w:t>
      </w:r>
      <w:r>
        <w:t>reinekiany</w:t>
      </w:r>
      <w:r>
        <w:t xml:space="preserve">, sole </w:t>
      </w:r>
      <w:r>
        <w:t>Reineckego</w:t>
      </w:r>
      <w:r>
        <w:t xml:space="preserve">) oraz pozostałe złożone cyjaniany zasad nieorganicznych (pozycja </w:t>
      </w:r>
      <w:r>
        <w:rPr>
          <w:rStyle w:val="NCode"/>
          <w:rFonts w:eastAsiaTheme="majorEastAsia"/>
          <w:b w:val="0"/>
        </w:rPr>
        <w:t>2842</w:t>
      </w:r>
      <w:r>
        <w:t>);</w:t>
      </w:r>
    </w:p>
    <w:p w:rsidR="003B7700" w:rsidP="003B7700">
      <w:pPr>
        <w:numPr>
          <w:ilvl w:val="1"/>
          <w:numId w:val="28"/>
        </w:numPr>
        <w:spacing w:before="120"/>
      </w:pPr>
      <w:r>
        <w:t xml:space="preserve">nadtlenek wodoru zestalony mocznikiem (pozycja </w:t>
      </w:r>
      <w:r>
        <w:rPr>
          <w:rStyle w:val="NCode"/>
          <w:rFonts w:eastAsiaTheme="majorEastAsia"/>
          <w:b w:val="0"/>
        </w:rPr>
        <w:t>2847</w:t>
      </w:r>
      <w:r>
        <w:t xml:space="preserve">), </w:t>
      </w:r>
      <w:r>
        <w:t>tlenosiarczek</w:t>
      </w:r>
      <w:r>
        <w:t xml:space="preserve"> węgla, halogenki </w:t>
      </w:r>
      <w:r>
        <w:t>tiokarbonylu</w:t>
      </w:r>
      <w:r>
        <w:t xml:space="preserve">, cyjan, halogenki cyjanu, cyjanamid oraz jego pochodne metaliczne (pozycja </w:t>
      </w:r>
      <w:r>
        <w:rPr>
          <w:rStyle w:val="NCode"/>
          <w:rFonts w:eastAsiaTheme="majorEastAsia"/>
          <w:b w:val="0"/>
        </w:rPr>
        <w:t>2853</w:t>
      </w:r>
      <w:r>
        <w:t>), inne niż cyjanamid wapnia, nawet czysty (dział 31).</w:t>
      </w:r>
    </w:p>
    <w:p w:rsidR="003B7700" w:rsidP="003B7700">
      <w:pPr>
        <w:numPr>
          <w:ilvl w:val="0"/>
          <w:numId w:val="28"/>
        </w:numPr>
        <w:spacing w:before="120"/>
      </w:pPr>
      <w:r>
        <w:t>Z zastrzeżeniem uwagi 1 do sekcji VI, niniejszy dział nie obejmuje:</w:t>
      </w:r>
    </w:p>
    <w:p w:rsidR="003B7700" w:rsidP="003B7700">
      <w:pPr>
        <w:numPr>
          <w:ilvl w:val="1"/>
          <w:numId w:val="28"/>
        </w:numPr>
        <w:spacing w:before="120"/>
      </w:pPr>
      <w:r>
        <w:t>chlorku sodu lub tlenku magnezu, nawet czystych, lub pozostałych produktów objętych sekcją V;</w:t>
      </w:r>
    </w:p>
    <w:p w:rsidR="003B7700" w:rsidP="003B7700">
      <w:pPr>
        <w:numPr>
          <w:ilvl w:val="1"/>
          <w:numId w:val="28"/>
        </w:numPr>
        <w:spacing w:before="120"/>
      </w:pPr>
      <w:r>
        <w:t>związków organiczno-nieorganicznych innych niż wymienione powyżej w uwadze 2;</w:t>
      </w:r>
    </w:p>
    <w:p w:rsidR="003B7700" w:rsidP="003B7700">
      <w:pPr>
        <w:numPr>
          <w:ilvl w:val="1"/>
          <w:numId w:val="28"/>
        </w:numPr>
        <w:spacing w:before="120"/>
      </w:pPr>
      <w:r>
        <w:t>produktów wymienionych w uwagach 2, 3, 4 lub 5 do działu 31;</w:t>
      </w:r>
    </w:p>
    <w:p w:rsidR="003B7700" w:rsidP="003B7700">
      <w:pPr>
        <w:numPr>
          <w:ilvl w:val="1"/>
          <w:numId w:val="28"/>
        </w:numPr>
        <w:spacing w:before="120"/>
      </w:pPr>
      <w:r>
        <w:t xml:space="preserve">produktów nieorganicznych, w rodzaju stosowanych jako luminofory, objętych pozycją </w:t>
      </w:r>
      <w:r>
        <w:rPr>
          <w:rStyle w:val="NCode"/>
          <w:rFonts w:eastAsiaTheme="majorEastAsia"/>
          <w:b w:val="0"/>
        </w:rPr>
        <w:t>3206</w:t>
      </w:r>
      <w:r>
        <w:t xml:space="preserve">; fryty szklanej i pozostałego szkła, w postaci proszku, granulek lub płatków, objętych pozycją </w:t>
      </w:r>
      <w:r>
        <w:rPr>
          <w:rStyle w:val="NCode"/>
          <w:rFonts w:eastAsiaTheme="majorEastAsia"/>
          <w:b w:val="0"/>
        </w:rPr>
        <w:t>3207</w:t>
      </w:r>
      <w:r>
        <w:t>;</w:t>
      </w:r>
    </w:p>
    <w:p w:rsidR="003B7700" w:rsidP="003B7700">
      <w:pPr>
        <w:numPr>
          <w:ilvl w:val="1"/>
          <w:numId w:val="28"/>
        </w:numPr>
        <w:spacing w:before="120"/>
      </w:pPr>
      <w:r>
        <w:t xml:space="preserve">sztucznego grafitu (pozycja </w:t>
      </w:r>
      <w:r>
        <w:rPr>
          <w:rStyle w:val="NCode"/>
          <w:rFonts w:eastAsiaTheme="majorEastAsia"/>
          <w:b w:val="0"/>
        </w:rPr>
        <w:t>3801</w:t>
      </w:r>
      <w:r>
        <w:t xml:space="preserve">); produktów przygotowanych jako ładunki do gaśnic przeciwpożarowych lub granatów gaśniczych objętych pozycją </w:t>
      </w:r>
      <w:r>
        <w:rPr>
          <w:rStyle w:val="NCode"/>
          <w:rFonts w:eastAsiaTheme="majorEastAsia"/>
          <w:b w:val="0"/>
        </w:rPr>
        <w:t>3813</w:t>
      </w:r>
      <w:r>
        <w:t xml:space="preserve">; środków wywabiających atrament w opakowaniach przeznaczonych do sprzedaży detalicznej objętych pozycją </w:t>
      </w:r>
      <w:r>
        <w:rPr>
          <w:rStyle w:val="NCode"/>
          <w:rFonts w:eastAsiaTheme="majorEastAsia"/>
          <w:b w:val="0"/>
        </w:rPr>
        <w:t>3824</w:t>
      </w:r>
      <w:r>
        <w:t xml:space="preserve">, hodowanych kryształów (innych niż elementy optyczne) o masie nie mniejszej niż 2,5 g każdy, z halogenków metali alkalicznych lub metali ziem alkalicznych, objętych pozycją </w:t>
      </w:r>
      <w:r>
        <w:rPr>
          <w:rStyle w:val="NCode"/>
          <w:rFonts w:eastAsiaTheme="majorEastAsia"/>
          <w:b w:val="0"/>
        </w:rPr>
        <w:t>3824</w:t>
      </w:r>
      <w:r>
        <w:t>;</w:t>
      </w:r>
    </w:p>
    <w:p w:rsidR="003B7700" w:rsidP="003B7700">
      <w:pPr>
        <w:numPr>
          <w:ilvl w:val="1"/>
          <w:numId w:val="28"/>
        </w:numPr>
        <w:spacing w:before="120"/>
      </w:pPr>
      <w:r>
        <w:t xml:space="preserve">kamieni szlachetnych lub półszlachetnych (naturalnych, syntetycznych lub odtworzonych) pyłów lub proszków tych kamieni (pozycje od </w:t>
      </w:r>
      <w:r>
        <w:rPr>
          <w:rStyle w:val="NCode"/>
          <w:rFonts w:eastAsiaTheme="majorEastAsia"/>
          <w:b w:val="0"/>
        </w:rPr>
        <w:t>7102</w:t>
      </w:r>
      <w:r>
        <w:t xml:space="preserve"> do </w:t>
      </w:r>
      <w:r>
        <w:rPr>
          <w:rStyle w:val="NCode"/>
          <w:rFonts w:eastAsiaTheme="majorEastAsia"/>
          <w:b w:val="0"/>
        </w:rPr>
        <w:t>7105</w:t>
      </w:r>
      <w:r>
        <w:t>) lub metali szlachetnych, lub ich stopów, objętych działem 71;</w:t>
      </w:r>
    </w:p>
    <w:p w:rsidR="003B7700" w:rsidP="003B7700">
      <w:pPr>
        <w:numPr>
          <w:ilvl w:val="1"/>
          <w:numId w:val="28"/>
        </w:numPr>
        <w:spacing w:before="120"/>
      </w:pPr>
      <w:r>
        <w:t>metali, nawet czystych, stopów metali lub cermetali, włącznie ze spiekanymi węglikami metali (węgliki metali spiekane z metalami) objętych sekcją XV;</w:t>
      </w:r>
    </w:p>
    <w:p w:rsidR="003B7700" w:rsidP="003B7700">
      <w:pPr>
        <w:numPr>
          <w:ilvl w:val="1"/>
          <w:numId w:val="28"/>
        </w:numPr>
        <w:spacing w:before="120"/>
      </w:pPr>
      <w:r>
        <w:t xml:space="preserve">elementów optycznych, na przykład z halogenków metali alkalicznych lub metali ziem alkalicznych (pozycja </w:t>
      </w:r>
      <w:r>
        <w:rPr>
          <w:rStyle w:val="NCode"/>
          <w:rFonts w:eastAsiaTheme="majorEastAsia"/>
          <w:b w:val="0"/>
        </w:rPr>
        <w:t>9001</w:t>
      </w:r>
      <w:r>
        <w:t>).</w:t>
      </w:r>
    </w:p>
    <w:p w:rsidR="003B7700" w:rsidP="003B7700">
      <w:pPr>
        <w:numPr>
          <w:ilvl w:val="0"/>
          <w:numId w:val="28"/>
        </w:numPr>
        <w:spacing w:before="120"/>
      </w:pPr>
      <w:r>
        <w:t xml:space="preserve">Chemicznie zdefiniowane kwasy złożone, składające się z kwasu niemetalicznego objętego poddziałem II i kwasu metalicznego objętego poddziałem IV, należy klasyfikować do pozycji </w:t>
      </w:r>
      <w:r>
        <w:rPr>
          <w:rStyle w:val="NCode"/>
          <w:rFonts w:eastAsiaTheme="majorEastAsia"/>
          <w:b w:val="0"/>
        </w:rPr>
        <w:t>2811</w:t>
      </w:r>
      <w:r>
        <w:t>.</w:t>
      </w:r>
    </w:p>
    <w:p w:rsidR="003B7700" w:rsidP="003B7700">
      <w:pPr>
        <w:numPr>
          <w:ilvl w:val="0"/>
          <w:numId w:val="28"/>
        </w:numPr>
        <w:spacing w:before="120"/>
      </w:pPr>
      <w:r>
        <w:t xml:space="preserve">Pozycje od </w:t>
      </w:r>
      <w:r>
        <w:rPr>
          <w:rStyle w:val="NCode"/>
          <w:rFonts w:eastAsiaTheme="majorEastAsia"/>
          <w:b w:val="0"/>
        </w:rPr>
        <w:t>2826</w:t>
      </w:r>
      <w:r>
        <w:t xml:space="preserve"> do </w:t>
      </w:r>
      <w:r>
        <w:rPr>
          <w:rStyle w:val="NCode"/>
          <w:rFonts w:eastAsiaTheme="majorEastAsia"/>
          <w:b w:val="0"/>
        </w:rPr>
        <w:t>2842</w:t>
      </w:r>
      <w:r>
        <w:t xml:space="preserve"> stosowane są tylko do soli metali lub soli amonowych lub </w:t>
      </w:r>
      <w:r>
        <w:t>nadtlenosoli</w:t>
      </w:r>
      <w:r>
        <w:t xml:space="preserve"> metali.</w:t>
      </w:r>
    </w:p>
    <w:p w:rsidR="003B7700" w:rsidP="003B7700">
      <w:pPr>
        <w:spacing w:before="120"/>
        <w:ind w:left="720"/>
      </w:pPr>
      <w:r>
        <w:t xml:space="preserve">Z wyjątkiem, gdy z kontekstu wynika inaczej, sole podwójne lub złożone należy klasyfikować do pozycji </w:t>
      </w:r>
      <w:r>
        <w:rPr>
          <w:rStyle w:val="NCode"/>
          <w:rFonts w:eastAsiaTheme="majorEastAsia"/>
          <w:b w:val="0"/>
        </w:rPr>
        <w:t>2842</w:t>
      </w:r>
      <w:r>
        <w:t>.</w:t>
      </w:r>
    </w:p>
    <w:p w:rsidR="003B7700" w:rsidP="003B7700">
      <w:pPr>
        <w:numPr>
          <w:ilvl w:val="0"/>
          <w:numId w:val="28"/>
        </w:numPr>
        <w:spacing w:before="120"/>
      </w:pPr>
      <w:r>
        <w:t xml:space="preserve">Pozycja </w:t>
      </w:r>
      <w:r>
        <w:rPr>
          <w:rStyle w:val="NCode"/>
          <w:rFonts w:eastAsiaTheme="majorEastAsia"/>
          <w:b w:val="0"/>
        </w:rPr>
        <w:t>2844</w:t>
      </w:r>
      <w:r>
        <w:t xml:space="preserve"> ma zastosowanie jedynie do:</w:t>
      </w:r>
    </w:p>
    <w:p w:rsidR="003B7700" w:rsidP="003B7700">
      <w:pPr>
        <w:numPr>
          <w:ilvl w:val="1"/>
          <w:numId w:val="28"/>
        </w:numPr>
        <w:spacing w:before="120"/>
      </w:pPr>
      <w:r>
        <w:t>technetu (liczba atomowa 43), prometu (liczba atomowa 61), polonu (liczba atomowa 84) oraz wszystkich pierwiastków o liczbie atomowej większej niż 84;</w:t>
      </w:r>
    </w:p>
    <w:p w:rsidR="003B7700" w:rsidP="003B7700">
      <w:pPr>
        <w:numPr>
          <w:ilvl w:val="1"/>
          <w:numId w:val="28"/>
        </w:numPr>
        <w:spacing w:before="120"/>
      </w:pPr>
      <w:r>
        <w:t>naturalnych lub sztucznych izotopów promieniotwórczych (włącznie z izotopami metali szlachetnych lub metali nieszlachetnych objętych sekcjami XIV i XV), nawet zmieszanych ze sobą;</w:t>
      </w:r>
    </w:p>
    <w:p w:rsidR="003B7700" w:rsidP="003B7700">
      <w:pPr>
        <w:numPr>
          <w:ilvl w:val="1"/>
          <w:numId w:val="28"/>
        </w:numPr>
        <w:spacing w:before="120"/>
      </w:pPr>
      <w:r>
        <w:t>związków organicznych lub nieorganicznych, tych pierwiastków lub izotopów, nawet chemicznie niezdefiniowanych, nawet zmieszanych razem;</w:t>
      </w:r>
    </w:p>
    <w:p w:rsidR="003B7700" w:rsidP="003B7700">
      <w:pPr>
        <w:numPr>
          <w:ilvl w:val="1"/>
          <w:numId w:val="28"/>
        </w:numPr>
        <w:spacing w:before="120"/>
      </w:pPr>
      <w:r>
        <w:t xml:space="preserve">stopów, dyspersji (włączając cermetale), produktów ceramicznych i mieszanin zawierających te pierwiastki lub izotopy lub ich związki organiczne lub nieorganiczne i wykazujących promieniotwórczość właściwą przekraczającą 74 </w:t>
      </w:r>
      <w:r>
        <w:t>Bq</w:t>
      </w:r>
      <w:r>
        <w:t xml:space="preserve">/g (0,002 </w:t>
      </w:r>
      <w:r>
        <w:t>μCi</w:t>
      </w:r>
      <w:r>
        <w:t>/g);</w:t>
      </w:r>
    </w:p>
    <w:p w:rsidR="003B7700" w:rsidP="003B7700">
      <w:pPr>
        <w:numPr>
          <w:ilvl w:val="1"/>
          <w:numId w:val="28"/>
        </w:numPr>
        <w:spacing w:before="120"/>
      </w:pPr>
      <w:r>
        <w:t>zużytych (napromieniowanych) elementów paliwowych (wsadów) reaktorów jądrowych;</w:t>
      </w:r>
    </w:p>
    <w:p w:rsidR="003B7700" w:rsidP="003B7700">
      <w:pPr>
        <w:numPr>
          <w:ilvl w:val="1"/>
          <w:numId w:val="28"/>
        </w:numPr>
        <w:spacing w:before="120"/>
      </w:pPr>
      <w:r>
        <w:t>odpadów promieniotwórczych, nawet nadających się do użycia.</w:t>
      </w:r>
    </w:p>
    <w:p w:rsidR="003B7700" w:rsidP="003B7700">
      <w:pPr>
        <w:spacing w:before="120"/>
        <w:ind w:left="720"/>
      </w:pPr>
      <w:r>
        <w:t xml:space="preserve">Określenie „izotopy”, w niniejszej uwadze oraz w nazewnictwie pozycji </w:t>
      </w:r>
      <w:r>
        <w:rPr>
          <w:rStyle w:val="NCode"/>
          <w:rFonts w:eastAsiaTheme="majorEastAsia"/>
          <w:b w:val="0"/>
        </w:rPr>
        <w:t>2844</w:t>
      </w:r>
      <w:r>
        <w:t xml:space="preserve"> i </w:t>
      </w:r>
      <w:r>
        <w:rPr>
          <w:rStyle w:val="NCode"/>
          <w:rFonts w:eastAsiaTheme="majorEastAsia"/>
          <w:b w:val="0"/>
        </w:rPr>
        <w:t>2845</w:t>
      </w:r>
      <w:r>
        <w:t>, odnosi się do:</w:t>
      </w:r>
    </w:p>
    <w:p w:rsidR="003B7700" w:rsidP="003B7700">
      <w:pPr>
        <w:numPr>
          <w:ilvl w:val="0"/>
          <w:numId w:val="29"/>
        </w:numPr>
        <w:tabs>
          <w:tab w:val="num" w:pos="1080"/>
        </w:tabs>
        <w:spacing w:before="120"/>
        <w:ind w:left="1080"/>
      </w:pPr>
      <w:r>
        <w:t xml:space="preserve">indywidualnych nuklidów, z wyjątkiem występujących w naturze w stanie </w:t>
      </w:r>
      <w:r>
        <w:t>monoizotopowym</w:t>
      </w:r>
      <w:r>
        <w:t>,</w:t>
      </w:r>
    </w:p>
    <w:p w:rsidR="003B7700" w:rsidP="003B7700">
      <w:pPr>
        <w:numPr>
          <w:ilvl w:val="0"/>
          <w:numId w:val="29"/>
        </w:numPr>
        <w:tabs>
          <w:tab w:val="num" w:pos="1080"/>
        </w:tabs>
        <w:spacing w:before="120"/>
        <w:ind w:left="1080"/>
      </w:pPr>
      <w:r>
        <w:t>mieszanin izotopów jednego i tego samego pierwiastka, wzbogaconego o jeden lub więcej wspomnianych izotopów, tj. pierwiastków, których naturalny skład izotopowy został sztucznie zmieniony.</w:t>
      </w:r>
    </w:p>
    <w:p w:rsidR="003B7700" w:rsidP="003B7700">
      <w:pPr>
        <w:numPr>
          <w:ilvl w:val="0"/>
          <w:numId w:val="28"/>
        </w:numPr>
        <w:spacing w:before="120"/>
      </w:pPr>
      <w:r>
        <w:t xml:space="preserve">Pozycja </w:t>
      </w:r>
      <w:r w:rsidR="002C6DFB">
        <w:rPr>
          <w:rStyle w:val="NCode"/>
          <w:rFonts w:eastAsiaTheme="majorEastAsia"/>
          <w:b w:val="0"/>
        </w:rPr>
        <w:t>2853</w:t>
      </w:r>
      <w:r>
        <w:t xml:space="preserve"> obejmuje fosforek miedzi (miedź fosforową) zawierający więcej niż 15 % masy fosforu.</w:t>
      </w:r>
    </w:p>
    <w:p w:rsidR="003B7700" w:rsidP="003B7700">
      <w:pPr>
        <w:numPr>
          <w:ilvl w:val="0"/>
          <w:numId w:val="28"/>
        </w:numPr>
        <w:spacing w:before="120"/>
      </w:pPr>
      <w:bookmarkStart w:id="0" w:name="_GoBack"/>
      <w:bookmarkEnd w:id="0"/>
      <w:r>
        <w:t xml:space="preserve">Pierwiastki chemiczne (np. krzem i selen) z domieszką stosowane w elektronice należy klasyfikować do tego działu, pod warunkiem że występują one w postaci nieobrobionej, jako ciągnione lub w kształcie walców lub prętów. Gdy są pocięte w postaci płytek, krążków lub podobnej, objęte są pozycją </w:t>
      </w:r>
      <w:r>
        <w:rPr>
          <w:rStyle w:val="NCode"/>
          <w:rFonts w:eastAsiaTheme="majorEastAsia"/>
          <w:b w:val="0"/>
        </w:rPr>
        <w:t>3818</w:t>
      </w:r>
      <w:r>
        <w:t>.</w:t>
      </w:r>
    </w:p>
    <w:p w:rsidR="003B7700" w:rsidP="003B7700">
      <w:pPr>
        <w:spacing w:before="120"/>
        <w:ind w:left="360"/>
        <w:rPr>
          <w:b/>
        </w:rPr>
      </w:pPr>
      <w:r>
        <w:rPr>
          <w:b/>
        </w:rPr>
        <w:t>Uwaga do podpozycji</w:t>
      </w:r>
    </w:p>
    <w:p w:rsidR="003B7700" w:rsidP="003B7700">
      <w:pPr>
        <w:spacing w:before="120"/>
        <w:ind w:left="720" w:hanging="360"/>
      </w:pPr>
      <w:r>
        <w:t>1.</w:t>
      </w:r>
      <w:r>
        <w:tab/>
        <w:t xml:space="preserve">W podpozycji </w:t>
      </w:r>
      <w:r>
        <w:rPr>
          <w:rStyle w:val="NCode"/>
          <w:rFonts w:eastAsiaTheme="majorEastAsia"/>
          <w:b w:val="0"/>
        </w:rPr>
        <w:t>2852 10</w:t>
      </w:r>
      <w:r>
        <w:t xml:space="preserve"> wyrażenie „zdefiniowane chemicznie” oznacza wszystkie organiczne lub nieorganiczne związki rtęci spełniające wymagania lit. od a) do e) uwagi 1 do działu 28 lub lit. od a) do h) uwagi 1 do działu 29.</w:t>
      </w:r>
    </w:p>
    <w:p w:rsidR="003B7700" w:rsidP="003B7700">
      <w:pPr>
        <w:pStyle w:val="Heading5"/>
        <w:spacing w:before="120"/>
        <w:rPr>
          <w:szCs w:val="20"/>
        </w:rPr>
      </w:pPr>
      <w:r>
        <w:rPr>
          <w:szCs w:val="20"/>
        </w:rPr>
        <w:t>Uwaga dodatkowa</w:t>
      </w:r>
    </w:p>
    <w:p w:rsidR="00340823" w:rsidRPr="003B7700" w:rsidP="003B7700">
      <w:pPr>
        <w:numPr>
          <w:ilvl w:val="0"/>
          <w:numId w:val="30"/>
        </w:numPr>
        <w:spacing w:before="120"/>
        <w:sectPr w:rsidSect="002C6DFB">
          <w:headerReference w:type="default" r:id="rId4"/>
          <w:pgSz w:w="16840" w:h="23814" w:code="8"/>
          <w:pgMar w:top="1418" w:right="1418" w:bottom="1418" w:left="1418" w:header="709" w:footer="709" w:gutter="0"/>
          <w:cols w:space="709"/>
          <w:docGrid w:linePitch="360"/>
        </w:sectPr>
      </w:pPr>
      <w:r w:rsidRPr="002C6DFB">
        <w:rPr>
          <w:i/>
        </w:rPr>
        <w:t>Jeżeli nie zastrzeżono inaczej, sole wymienione w podpozycjach obejmują sole kwaśne i sole zasadowe.</w:t>
      </w:r>
    </w:p>
    <w:p w:rsidR="00A77B3E">
      <w:pPr>
        <w:spacing w:before="0" w:after="0"/>
        <w:jc w:val="center"/>
        <w:rPr>
          <w:rFonts w:ascii="Times New Roman" w:eastAsia="Times New Roman" w:hAnsi="Times New Roman" w:cs="Times New Roman"/>
          <w:sz w:val="30"/>
        </w:rPr>
      </w:pPr>
      <w:r>
        <w:rPr>
          <w:rFonts w:ascii="Times New Roman" w:eastAsia="Times New Roman" w:hAnsi="Times New Roman" w:cs="Times New Roman"/>
          <w:sz w:val="30"/>
        </w:rPr>
        <w:t>Tabele środków i kodów dodatkowych (z przypisami)</w:t>
      </w:r>
    </w:p>
    <w:tbl>
      <w:tblPr>
        <w:tblStyle w:val="TableNormal"/>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108" w:type="dxa"/>
          <w:right w:w="108" w:type="dxa"/>
        </w:tblCellMar>
      </w:tblPr>
      <w:tblGrid>
        <w:gridCol w:w="1248"/>
        <w:gridCol w:w="813"/>
        <w:gridCol w:w="8334"/>
        <w:gridCol w:w="945"/>
        <w:gridCol w:w="1086"/>
        <w:gridCol w:w="1166"/>
        <w:gridCol w:w="613"/>
        <w:gridCol w:w="1156"/>
        <w:gridCol w:w="1181"/>
        <w:gridCol w:w="733"/>
        <w:gridCol w:w="986"/>
        <w:gridCol w:w="1352"/>
        <w:gridCol w:w="747"/>
        <w:gridCol w:w="542"/>
      </w:tblGrid>
      <w:tr>
        <w:tblPrEx>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108" w:type="dxa"/>
            <w:right w:w="108" w:type="dxa"/>
          </w:tblCellMar>
        </w:tblPrEx>
        <w:tc>
          <w:tcP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1</w:t>
            </w:r>
          </w:p>
        </w:tc>
        <w:tc>
          <w:tcP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2</w:t>
            </w:r>
          </w:p>
        </w:tc>
        <w:tc>
          <w:tcP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3</w:t>
            </w:r>
          </w:p>
        </w:tc>
        <w:tc>
          <w:tcP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4</w:t>
            </w:r>
          </w:p>
        </w:tc>
        <w:tc>
          <w:tcP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5a</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6</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7</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8</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9</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10</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11</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12</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13</w:t>
            </w:r>
          </w:p>
        </w:tc>
      </w:tr>
      <w:tr>
        <w:tblPrEx>
          <w:tblW w:w="5000" w:type="pct"/>
          <w:tblCellMar>
            <w:left w:w="108" w:type="dxa"/>
            <w:right w:w="108" w:type="dxa"/>
          </w:tblCellMar>
        </w:tblPrEx>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CN kod</w:t>
            </w:r>
          </w:p>
        </w:tc>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Kod Taric</w:t>
            </w:r>
          </w:p>
        </w:tc>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Opis</w:t>
            </w:r>
          </w:p>
        </w:tc>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Jednostka miary</w:t>
            </w:r>
          </w:p>
        </w:tc>
        <w:tc>
          <w:tcPr>
            <w:gridSpan w:val="2"/>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Ograniczenia</w:t>
            </w:r>
          </w:p>
        </w:tc>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Kod Taric</w:t>
            </w:r>
          </w:p>
        </w:tc>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Cło kraju trzeciego</w:t>
            </w:r>
          </w:p>
        </w:tc>
        <w:tc>
          <w:tcPr>
            <w:gridSpan w:val="4"/>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Stawki celne obniżone</w:t>
            </w:r>
          </w:p>
        </w:tc>
        <w:tc>
          <w:tcPr>
            <w:gridSpan w:val="2"/>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Podatki</w:t>
            </w:r>
          </w:p>
        </w:tc>
      </w:tr>
      <w:tr>
        <w:tblPrEx>
          <w:tblW w:w="5000" w:type="pct"/>
          <w:tblCellMar>
            <w:left w:w="108" w:type="dxa"/>
            <w:right w:w="108" w:type="dxa"/>
          </w:tblCellMar>
        </w:tblPrEx>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Przywóz</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GSP</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EEA</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AD,SM,TR</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ABH(AL, BA, YU), FO, HR, IL, LOMAB(LOMA, LOMB), MCH(EG, JO, LB, SY), MGB(DZ, MA, TN), MK, MX, PS, XC, XL, ZA</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Akcyza</w:t>
            </w:r>
          </w:p>
        </w:tc>
        <w:tc>
          <w:tcPr>
            <w:tcMar>
              <w:top w:w="0" w:type="dxa"/>
              <w:bottom w:w="0" w:type="dxa"/>
            </w:tcMar>
            <w:vAlign w:val="bottom"/>
          </w:tcPr>
          <w:p w:rsidR="00A77B3E">
            <w:pPr>
              <w:rPr>
                <w:rFonts w:ascii="Times New Roman" w:eastAsia="Times New Roman" w:hAnsi="Times New Roman" w:cs="Times New Roman"/>
                <w:b w:val="0"/>
                <w:sz w:val="14"/>
              </w:rPr>
            </w:pPr>
            <w:r>
              <w:rPr>
                <w:rFonts w:ascii="Times New Roman" w:eastAsia="Times New Roman" w:hAnsi="Times New Roman" w:cs="Times New Roman"/>
                <w:b w:val="0"/>
                <w:sz w:val="14"/>
              </w:rPr>
              <w:t>VAT</w:t>
            </w:r>
          </w:p>
        </w:tc>
      </w:tr>
      <w:tr>
        <w:tblPrEx>
          <w:tblW w:w="5000" w:type="pct"/>
          <w:tblCellMar>
            <w:left w:w="108" w:type="dxa"/>
            <w:right w:w="108" w:type="dxa"/>
          </w:tblCellMar>
        </w:tblPrEx>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28000000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00/80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CHEMIKALIA NIEORGANICZNE; ORGANICZNE LUB NIEORGANICZNE ZWIĄZKI METALI SZLACHETNYCH, METALI ZIEM RZADKICH, PIERWIASTKÓW PROMIENIOTWÓRCZYCH LUB IZOTOPÓW</w:t>
            </w: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rPr>
                <w:rFonts w:ascii="Times New Roman" w:eastAsia="Times New Roman" w:hAnsi="Times New Roman" w:cs="Times New Roman"/>
                <w:b w:val="0"/>
                <w:i w:val="0"/>
                <w:color w:val="000000"/>
                <w:sz w:val="14"/>
              </w:rPr>
            </w:pPr>
          </w:p>
        </w:tc>
      </w:tr>
      <w:tr>
        <w:tblPrEx>
          <w:tblW w:w="5000" w:type="pct"/>
          <w:tblCellMar>
            <w:left w:w="108" w:type="dxa"/>
            <w:right w:w="108" w:type="dxa"/>
          </w:tblCellMar>
        </w:tblPrEx>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28010000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00/10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I. PIERWIASTKI CHEMICZNE</w:t>
            </w: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rPr>
                <w:rFonts w:ascii="Times New Roman" w:eastAsia="Times New Roman" w:hAnsi="Times New Roman" w:cs="Times New Roman"/>
                <w:b w:val="0"/>
                <w:i w:val="0"/>
                <w:color w:val="000000"/>
                <w:sz w:val="14"/>
              </w:rPr>
            </w:pPr>
          </w:p>
        </w:tc>
      </w:tr>
      <w:tr>
        <w:tblPrEx>
          <w:tblW w:w="5000" w:type="pct"/>
          <w:tblCellMar>
            <w:left w:w="108" w:type="dxa"/>
            <w:right w:w="108" w:type="dxa"/>
          </w:tblCellMar>
        </w:tblPrEx>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28010000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00/80</w:t>
            </w:r>
          </w:p>
        </w:tc>
        <w:tc>
          <w:tcPr/>
          <w:p w:rsidR="00A77B3E">
            <w:pPr>
              <w:spacing w:after="0"/>
              <w:jc w:val="left"/>
              <w:rPr>
                <w:rFonts w:ascii="Times New Roman" w:eastAsia="Times New Roman" w:hAnsi="Times New Roman" w:cs="Times New Roman"/>
                <w:b/>
                <w:i w:val="0"/>
                <w:color w:val="000000"/>
                <w:sz w:val="2"/>
              </w:rPr>
            </w:pPr>
            <w:r>
              <w:rPr>
                <w:rFonts w:ascii="Times New Roman" w:eastAsia="Times New Roman" w:hAnsi="Times New Roman" w:cs="Times New Roman"/>
                <w:b/>
                <w:i w:val="0"/>
                <w:color w:val="000000"/>
                <w:sz w:val="18"/>
              </w:rPr>
              <w:t>Fluor, chlor, brom i jod</w:t>
            </w:r>
            <w:r>
              <w:rPr>
                <w:rFonts w:ascii="Times New Roman" w:eastAsia="Times New Roman" w:hAnsi="Times New Roman" w:cs="Times New Roman"/>
                <w:b/>
                <w:i w:val="0"/>
                <w:color w:val="000000"/>
                <w:sz w:val="15"/>
              </w:rPr>
              <w:t xml:space="preserve"> </w:t>
            </w:r>
            <w:r>
              <w:rPr>
                <w:rFonts w:ascii="Times New Roman" w:eastAsia="Times New Roman" w:hAnsi="Times New Roman" w:cs="Times New Roman"/>
                <w:b/>
                <w:i w:val="0"/>
                <w:color w:val="000000"/>
                <w:sz w:val="15"/>
              </w:rPr>
              <w:t>(</w:t>
            </w:r>
            <w:r>
              <w:rPr>
                <w:rFonts w:ascii="Times New Roman" w:eastAsia="Times New Roman" w:hAnsi="Times New Roman" w:cs="Times New Roman"/>
                <w:b/>
                <w:i w:val="0"/>
                <w:color w:val="000000"/>
                <w:sz w:val="15"/>
              </w:rPr>
              <w:t>TN701</w:t>
            </w:r>
            <w:r>
              <w:rPr>
                <w:rFonts w:ascii="Times New Roman" w:eastAsia="Times New Roman" w:hAnsi="Times New Roman" w:cs="Times New Roman"/>
                <w:b/>
                <w:i w:val="0"/>
                <w:color w:val="000000"/>
                <w:sz w:val="15"/>
              </w:rPr>
              <w:t>)</w:t>
            </w:r>
            <w:r>
              <w:rPr>
                <w:rFonts w:ascii="Times New Roman" w:eastAsia="Times New Roman" w:hAnsi="Times New Roman" w:cs="Times New Roman"/>
                <w:b/>
                <w:i w:val="0"/>
                <w:color w:val="000000"/>
                <w:sz w:val="2"/>
              </w:rPr>
              <w:t xml:space="preserve"> </w:t>
            </w:r>
            <w:r>
              <w:rPr>
                <w:rFonts w:ascii="Times New Roman" w:eastAsia="Times New Roman" w:hAnsi="Times New Roman" w:cs="Times New Roman"/>
                <w:b/>
                <w:i w:val="0"/>
                <w:color w:val="000000"/>
                <w:sz w:val="15"/>
              </w:rPr>
              <w:t>(</w:t>
            </w:r>
            <w:r>
              <w:rPr>
                <w:rFonts w:ascii="Times New Roman" w:eastAsia="Times New Roman" w:hAnsi="Times New Roman" w:cs="Times New Roman"/>
                <w:b/>
                <w:i w:val="0"/>
                <w:color w:val="000000"/>
                <w:sz w:val="15"/>
              </w:rPr>
              <w:t>TN702</w:t>
            </w:r>
            <w:r>
              <w:rPr>
                <w:rFonts w:ascii="Times New Roman" w:eastAsia="Times New Roman" w:hAnsi="Times New Roman" w:cs="Times New Roman"/>
                <w:b/>
                <w:i w:val="0"/>
                <w:color w:val="000000"/>
                <w:sz w:val="15"/>
              </w:rPr>
              <w:t>)</w:t>
            </w:r>
            <w:r>
              <w:rPr>
                <w:rFonts w:ascii="Times New Roman" w:eastAsia="Times New Roman" w:hAnsi="Times New Roman" w:cs="Times New Roman"/>
                <w:b/>
                <w:i w:val="0"/>
                <w:color w:val="000000"/>
                <w:sz w:val="2"/>
              </w:rPr>
              <w:t xml:space="preserve"> </w:t>
            </w: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rPr>
                <w:rFonts w:ascii="Times New Roman" w:eastAsia="Times New Roman" w:hAnsi="Times New Roman" w:cs="Times New Roman"/>
                <w:b w:val="0"/>
                <w:i w:val="0"/>
                <w:color w:val="000000"/>
                <w:sz w:val="14"/>
              </w:rPr>
            </w:pPr>
          </w:p>
        </w:tc>
      </w:tr>
      <w:tr>
        <w:tblPrEx>
          <w:tblW w:w="5000" w:type="pct"/>
          <w:tblCellMar>
            <w:left w:w="108" w:type="dxa"/>
            <w:right w:w="108" w:type="dxa"/>
          </w:tblCellMar>
        </w:tblPrEx>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28011000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00/80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 Chlor</w:t>
            </w: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2"/>
              </w:rPr>
            </w:pPr>
            <w:r>
              <w:rPr>
                <w:rFonts w:ascii="Times New Roman" w:eastAsia="Times New Roman" w:hAnsi="Times New Roman" w:cs="Times New Roman"/>
                <w:b w:val="0"/>
                <w:i w:val="0"/>
                <w:color w:val="000000"/>
                <w:sz w:val="14"/>
              </w:rPr>
              <w:t>WSTIM</w:t>
            </w:r>
            <w:r>
              <w:rPr>
                <w:rFonts w:ascii="Times New Roman" w:eastAsia="Times New Roman" w:hAnsi="Times New Roman" w:cs="Times New Roman"/>
                <w:b w:val="0"/>
                <w:i w:val="0"/>
                <w:color w:val="000000"/>
                <w:sz w:val="14"/>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CD572</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CD577</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CD574</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CD573</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p>
        </w:tc>
        <w:tc>
          <w:tcPr/>
          <w:p w:rsidR="00A77B3E">
            <w:pPr>
              <w:spacing w:after="0"/>
              <w:jc w:val="center"/>
              <w:rPr>
                <w:rFonts w:ascii="Times New Roman" w:eastAsia="Times New Roman" w:hAnsi="Times New Roman" w:cs="Times New Roman"/>
                <w:b w:val="0"/>
                <w:i w:val="0"/>
                <w:color w:val="000000"/>
                <w:sz w:val="14"/>
              </w:rPr>
            </w:pPr>
            <w:r>
              <w:rPr>
                <w:rFonts w:ascii="Times New Roman" w:eastAsia="Times New Roman" w:hAnsi="Times New Roman" w:cs="Times New Roman"/>
                <w:b w:val="0"/>
                <w:i w:val="0"/>
                <w:color w:val="000000"/>
                <w:sz w:val="14"/>
              </w:rPr>
              <w:t>MILEX</w:t>
            </w:r>
            <w:r>
              <w:rPr>
                <w:rFonts w:ascii="Times New Roman" w:eastAsia="Times New Roman" w:hAnsi="Times New Roman" w:cs="Times New Roman"/>
                <w:b w:val="0"/>
                <w:i w:val="0"/>
                <w:color w:val="000000"/>
                <w:sz w:val="14"/>
              </w:rPr>
              <w:t>-</w:t>
            </w:r>
            <w:r>
              <w:rPr>
                <w:rFonts w:ascii="Times New Roman" w:eastAsia="Times New Roman" w:hAnsi="Times New Roman" w:cs="Times New Roman"/>
                <w:b/>
                <w:i w:val="0"/>
                <w:color w:val="000000"/>
                <w:sz w:val="14"/>
              </w:rPr>
              <w:t>SY</w:t>
            </w:r>
            <w:r>
              <w:rPr>
                <w:rFonts w:ascii="Times New Roman" w:eastAsia="Times New Roman" w:hAnsi="Times New Roman" w:cs="Times New Roman"/>
                <w:b w:val="0"/>
                <w:i w:val="0"/>
                <w:color w:val="000000"/>
                <w:sz w:val="14"/>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CD664</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TM800</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CD994</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TM836</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r>
              <w:rPr>
                <w:rFonts w:ascii="Times New Roman" w:eastAsia="Times New Roman" w:hAnsi="Times New Roman" w:cs="Times New Roman"/>
                <w:b w:val="0"/>
                <w:i w:val="0"/>
                <w:color w:val="000000"/>
                <w:sz w:val="14"/>
              </w:rPr>
              <w:t xml:space="preserve">; </w:t>
            </w:r>
          </w:p>
          <w:p w:rsidR="00A77B3E">
            <w:pPr>
              <w:spacing w:after="0"/>
              <w:jc w:val="center"/>
              <w:rPr>
                <w:rFonts w:ascii="Times New Roman" w:eastAsia="Times New Roman" w:hAnsi="Times New Roman" w:cs="Times New Roman"/>
                <w:b w:val="0"/>
                <w:i w:val="0"/>
                <w:color w:val="000000"/>
                <w:sz w:val="14"/>
              </w:rPr>
            </w:pPr>
            <w:r>
              <w:rPr>
                <w:rFonts w:ascii="Times New Roman" w:eastAsia="Times New Roman" w:hAnsi="Times New Roman" w:cs="Times New Roman"/>
                <w:b w:val="0"/>
                <w:i w:val="0"/>
                <w:color w:val="000000"/>
                <w:sz w:val="14"/>
              </w:rPr>
              <w:t>WSTEX</w:t>
            </w:r>
            <w:r>
              <w:rPr>
                <w:rFonts w:ascii="Times New Roman" w:eastAsia="Times New Roman" w:hAnsi="Times New Roman" w:cs="Times New Roman"/>
                <w:b w:val="0"/>
                <w:i w:val="0"/>
                <w:color w:val="000000"/>
                <w:sz w:val="14"/>
              </w:rPr>
              <w:t>-</w:t>
            </w:r>
            <w:r>
              <w:rPr>
                <w:rFonts w:ascii="Times New Roman" w:eastAsia="Times New Roman" w:hAnsi="Times New Roman" w:cs="Times New Roman"/>
                <w:b/>
                <w:i w:val="0"/>
                <w:color w:val="000000"/>
                <w:sz w:val="14"/>
              </w:rPr>
              <w:t>1014</w:t>
            </w:r>
            <w:r>
              <w:rPr>
                <w:rFonts w:ascii="Times New Roman" w:eastAsia="Times New Roman" w:hAnsi="Times New Roman" w:cs="Times New Roman"/>
                <w:b w:val="0"/>
                <w:i w:val="0"/>
                <w:color w:val="000000"/>
                <w:sz w:val="14"/>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CD572</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CD577</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CD576</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CD574</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r>
              <w:rPr>
                <w:rFonts w:ascii="Times New Roman" w:eastAsia="Times New Roman" w:hAnsi="Times New Roman" w:cs="Times New Roman"/>
                <w:b w:val="0"/>
                <w:i w:val="0"/>
                <w:color w:val="000000"/>
                <w:sz w:val="14"/>
              </w:rPr>
              <w:t xml:space="preserve">; </w:t>
            </w:r>
          </w:p>
          <w:p w:rsidR="00A77B3E">
            <w:pPr>
              <w:spacing w:after="0"/>
              <w:jc w:val="center"/>
              <w:rPr>
                <w:rFonts w:ascii="Times New Roman" w:eastAsia="Times New Roman" w:hAnsi="Times New Roman" w:cs="Times New Roman"/>
                <w:b w:val="0"/>
                <w:i w:val="0"/>
                <w:color w:val="000000"/>
                <w:sz w:val="2"/>
              </w:rPr>
            </w:pPr>
            <w:r>
              <w:rPr>
                <w:rFonts w:ascii="Times New Roman" w:eastAsia="Times New Roman" w:hAnsi="Times New Roman" w:cs="Times New Roman"/>
                <w:b w:val="0"/>
                <w:i w:val="0"/>
                <w:color w:val="000000"/>
                <w:sz w:val="14"/>
              </w:rPr>
              <w:t>WSTEX</w:t>
            </w:r>
            <w:r>
              <w:rPr>
                <w:rFonts w:ascii="Times New Roman" w:eastAsia="Times New Roman" w:hAnsi="Times New Roman" w:cs="Times New Roman"/>
                <w:b w:val="0"/>
                <w:i w:val="0"/>
                <w:color w:val="000000"/>
                <w:sz w:val="14"/>
              </w:rPr>
              <w:t>-</w:t>
            </w:r>
            <w:r>
              <w:rPr>
                <w:rFonts w:ascii="Times New Roman" w:eastAsia="Times New Roman" w:hAnsi="Times New Roman" w:cs="Times New Roman"/>
                <w:b/>
                <w:i w:val="0"/>
                <w:color w:val="000000"/>
                <w:sz w:val="14"/>
              </w:rPr>
              <w:t>ALLTC</w:t>
            </w:r>
            <w:r>
              <w:rPr>
                <w:rFonts w:ascii="Times New Roman" w:eastAsia="Times New Roman" w:hAnsi="Times New Roman" w:cs="Times New Roman"/>
                <w:b w:val="0"/>
                <w:i w:val="0"/>
                <w:color w:val="000000"/>
                <w:sz w:val="14"/>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CD576</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p>
        </w:tc>
        <w:tc>
          <w:tcPr>
            <w:tcMar>
              <w:top w:w="0" w:type="dxa"/>
              <w:bottom w:w="0" w:type="dxa"/>
            </w:tcMar>
          </w:tcPr>
          <w:p w:rsidR="00A77B3E">
            <w:pPr>
              <w:spacing w:after="0"/>
              <w:jc w:val="center"/>
              <w:rPr>
                <w:rFonts w:ascii="Times New Roman" w:eastAsia="Times New Roman" w:hAnsi="Times New Roman" w:cs="Times New Roman"/>
                <w:b w:val="0"/>
                <w:i w:val="0"/>
                <w:color w:val="000000"/>
                <w:sz w:val="2"/>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r>
              <w:rPr>
                <w:rFonts w:ascii="Times New Roman" w:eastAsia="Times New Roman" w:hAnsi="Times New Roman" w:cs="Times New Roman"/>
                <w:b w:val="0"/>
                <w:i w:val="0"/>
                <w:color w:val="000000"/>
                <w:sz w:val="14"/>
              </w:rPr>
              <w:t>APPL</w:t>
            </w:r>
            <w:r>
              <w:rPr>
                <w:rFonts w:ascii="Times New Roman" w:eastAsia="Times New Roman" w:hAnsi="Times New Roman" w:cs="Times New Roman"/>
                <w:b w:val="0"/>
                <w:i w:val="0"/>
                <w:color w:val="000000"/>
                <w:sz w:val="14"/>
              </w:rPr>
              <w:t xml:space="preserve">: </w:t>
            </w:r>
            <w:r>
              <w:rPr>
                <w:rFonts w:ascii="Times New Roman" w:eastAsia="Times New Roman" w:hAnsi="Times New Roman" w:cs="Times New Roman"/>
                <w:b w:val="0"/>
                <w:i w:val="0"/>
                <w:color w:val="000000"/>
                <w:sz w:val="14"/>
              </w:rPr>
              <w:t xml:space="preserve"> 5.5%</w:t>
            </w:r>
          </w:p>
        </w:tc>
        <w:tc>
          <w:tcPr>
            <w:tcMar>
              <w:top w:w="0" w:type="dxa"/>
              <w:bottom w:w="0" w:type="dxa"/>
            </w:tcMar>
          </w:tcPr>
          <w:p>
            <w:pPr>
              <w:spacing w:after="0"/>
              <w:jc w:val="center"/>
              <w:rPr>
                <w:b w:val="0"/>
                <w:i w:val="0"/>
                <w:color w:val="000000"/>
                <w:sz w:val="14"/>
              </w:rPr>
            </w:pPr>
            <w:r w:rsidR="00A77B3E">
              <w:rPr>
                <w:rFonts w:ascii="Times New Roman" w:eastAsia="Times New Roman" w:hAnsi="Times New Roman" w:cs="Times New Roman"/>
                <w:b/>
                <w:i w:val="0"/>
                <w:color w:val="000000"/>
                <w:sz w:val="14"/>
              </w:rPr>
              <w:t>1032</w:t>
            </w:r>
            <w:r w:rsidR="00A77B3E">
              <w:rPr>
                <w:rFonts w:ascii="Times New Roman" w:eastAsia="Times New Roman" w:hAnsi="Times New Roman" w:cs="Times New Roman"/>
                <w:b w:val="0"/>
                <w:i w:val="0"/>
                <w:color w:val="000000"/>
                <w:sz w:val="14"/>
              </w:rPr>
              <w:t>,</w:t>
            </w:r>
            <w:r w:rsidR="00A77B3E">
              <w:rPr>
                <w:rFonts w:ascii="Times New Roman" w:eastAsia="Times New Roman" w:hAnsi="Times New Roman" w:cs="Times New Roman"/>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28012000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Jod</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28013000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Fluor; brom</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28013010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Fluor</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28013090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Brom</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28020000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Siarka, sublimowana lub strącona; siarka koloidalna</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28030000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Węgiel (sadze oraz inne postacie węgla, gdzie indziej niewymienione ani niewłączone)</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Wodór, gazy szlachetne i pozostałe niemetale</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Wodór</w:t>
            </w:r>
          </w:p>
        </w:tc>
        <w:tc>
          <w:tcPr/>
          <w:p>
            <w:pPr>
              <w:spacing w:after="0"/>
              <w:jc w:val="center"/>
              <w:rPr>
                <w:b w:val="0"/>
                <w:i w:val="0"/>
                <w:color w:val="000000"/>
                <w:sz w:val="14"/>
              </w:rPr>
            </w:pPr>
            <w:r>
              <w:rPr>
                <w:b w:val="0"/>
                <w:i w:val="0"/>
                <w:color w:val="000000"/>
                <w:sz w:val="14"/>
              </w:rPr>
              <w:t>m³</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3.7%</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28042100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Gazy szlachetne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28042100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Argon</w:t>
            </w:r>
          </w:p>
        </w:tc>
        <w:tc>
          <w:tcPr/>
          <w:p>
            <w:pPr>
              <w:spacing w:after="0"/>
              <w:jc w:val="center"/>
              <w:rPr>
                <w:b w:val="0"/>
                <w:i w:val="0"/>
                <w:color w:val="000000"/>
                <w:sz w:val="14"/>
              </w:rPr>
            </w:pPr>
            <w:r>
              <w:rPr>
                <w:b w:val="0"/>
                <w:i w:val="0"/>
                <w:color w:val="000000"/>
                <w:sz w:val="14"/>
              </w:rPr>
              <w:t>m³</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28042900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28042910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Hel</w:t>
            </w:r>
          </w:p>
        </w:tc>
        <w:tc>
          <w:tcPr/>
          <w:p>
            <w:pPr>
              <w:spacing w:after="0"/>
              <w:jc w:val="center"/>
              <w:rPr>
                <w:b w:val="0"/>
                <w:i w:val="0"/>
                <w:color w:val="000000"/>
                <w:sz w:val="14"/>
              </w:rPr>
            </w:pPr>
            <w:r>
              <w:rPr>
                <w:b w:val="0"/>
                <w:i w:val="0"/>
                <w:color w:val="000000"/>
                <w:sz w:val="14"/>
              </w:rPr>
              <w:t>m³</w:t>
            </w: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28042990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r>
              <w:rPr>
                <w:b w:val="0"/>
                <w:i w:val="0"/>
                <w:color w:val="000000"/>
                <w:sz w:val="14"/>
              </w:rPr>
              <w:t>m³</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Azot</w:t>
            </w:r>
          </w:p>
        </w:tc>
        <w:tc>
          <w:tcPr/>
          <w:p>
            <w:pPr>
              <w:spacing w:after="0"/>
              <w:jc w:val="center"/>
              <w:rPr>
                <w:b w:val="0"/>
                <w:i w:val="0"/>
                <w:color w:val="000000"/>
                <w:sz w:val="14"/>
              </w:rPr>
            </w:pPr>
            <w:r>
              <w:rPr>
                <w:b w:val="0"/>
                <w:i w:val="0"/>
                <w:color w:val="000000"/>
                <w:sz w:val="14"/>
              </w:rPr>
              <w:t>m³</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28044000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w:t>
            </w:r>
          </w:p>
        </w:tc>
        <w:tc>
          <w:tcPr/>
          <w:p>
            <w:pPr>
              <w:spacing w:after="0"/>
              <w:jc w:val="center"/>
              <w:rPr>
                <w:b w:val="0"/>
                <w:i w:val="0"/>
                <w:color w:val="000000"/>
                <w:sz w:val="14"/>
              </w:rPr>
            </w:pPr>
            <w:r>
              <w:rPr>
                <w:b w:val="0"/>
                <w:i w:val="0"/>
                <w:color w:val="000000"/>
                <w:sz w:val="14"/>
              </w:rPr>
              <w:t>m³</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28045000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Bor; tellur</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28045010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Bor</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MG647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MG647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28045090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Tellur</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28045090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Tellur (CAS RN 13494-80-9) o czystości 99,99 % masy lub większej, ale nie większej niż 99,999 % masy, określanej na podstawie zawartości zanieczyszczeń metalicznych według metody ICP</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2.1%</w:t>
            </w:r>
            <w:r>
              <w:rPr>
                <w:b w:val="0"/>
                <w:i w:val="0"/>
                <w:color w:val="000000"/>
                <w:sz w:val="14"/>
              </w:rPr>
              <w:t xml:space="preserve">; </w:t>
            </w:r>
          </w:p>
          <w:p>
            <w:pPr>
              <w:spacing w:after="0"/>
              <w:jc w:val="center"/>
              <w:rPr>
                <w:b w:val="0"/>
                <w:i w:val="0"/>
                <w:color w:val="000000"/>
                <w:sz w:val="2"/>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28045090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2.1%</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28046100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Krzem</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28046100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Zawierający nie mniej niż 99,99 % masy krzemu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28046900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28046900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Przywożone z Republiki Korei</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DUMPD</w:t>
            </w:r>
            <w:r>
              <w:rPr>
                <w:b w:val="0"/>
                <w:i w:val="0"/>
                <w:color w:val="000000"/>
                <w:sz w:val="14"/>
              </w:rPr>
              <w:t xml:space="preserve">: </w:t>
            </w:r>
            <w:r>
              <w:rPr>
                <w:b w:val="0"/>
                <w:i w:val="0"/>
                <w:color w:val="000000"/>
                <w:sz w:val="14"/>
              </w:rPr>
              <w:t xml:space="preserve"> (excl </w:t>
            </w:r>
            <w:r>
              <w:rPr>
                <w:b/>
                <w:i w:val="0"/>
                <w:color w:val="000000"/>
                <w:sz w:val="14"/>
              </w:rPr>
              <w:t>CN</w:t>
            </w:r>
            <w:r>
              <w:rPr>
                <w:b w:val="0"/>
                <w:i w:val="0"/>
                <w:color w:val="000000"/>
                <w:sz w:val="14"/>
              </w:rPr>
              <w:t>)</w:t>
            </w:r>
            <w:r>
              <w:rPr>
                <w:b w:val="0"/>
                <w:i w:val="0"/>
                <w:color w:val="000000"/>
                <w:sz w:val="14"/>
              </w:rPr>
              <w:t xml:space="preserve"> 16.8%</w:t>
            </w:r>
            <w:r>
              <w:rPr>
                <w:b w:val="0"/>
                <w:i w:val="0"/>
                <w:color w:val="000000"/>
                <w:sz w:val="14"/>
              </w:rPr>
              <w:t xml:space="preserve">; </w:t>
            </w:r>
          </w:p>
          <w:p>
            <w:pPr>
              <w:spacing w:after="0"/>
              <w:jc w:val="center"/>
              <w:rPr>
                <w:b w:val="0"/>
                <w:i w:val="0"/>
                <w:color w:val="000000"/>
                <w:sz w:val="14"/>
              </w:rPr>
            </w:pPr>
            <w:r>
              <w:rPr>
                <w:b w:val="0"/>
                <w:i w:val="0"/>
                <w:color w:val="000000"/>
                <w:sz w:val="14"/>
              </w:rPr>
              <w:t>ADUMPD</w:t>
            </w:r>
            <w:r>
              <w:rPr>
                <w:b w:val="0"/>
                <w:i w:val="0"/>
                <w:color w:val="000000"/>
                <w:sz w:val="14"/>
              </w:rPr>
              <w:t>-</w:t>
            </w:r>
            <w:r>
              <w:rPr>
                <w:b/>
                <w:i w:val="0"/>
                <w:color w:val="000000"/>
                <w:sz w:val="14"/>
              </w:rPr>
              <w:t>CN</w:t>
            </w:r>
            <w:r>
              <w:rPr>
                <w:b w:val="0"/>
                <w:i w:val="0"/>
                <w:color w:val="000000"/>
                <w:sz w:val="14"/>
              </w:rPr>
              <w:t xml:space="preserve">; </w:t>
            </w:r>
          </w:p>
          <w:p>
            <w:pPr>
              <w:spacing w:after="0"/>
              <w:jc w:val="center"/>
              <w:rPr>
                <w:b w:val="0"/>
                <w:i w:val="0"/>
                <w:color w:val="000000"/>
                <w:sz w:val="14"/>
              </w:rPr>
            </w:pPr>
            <w:r>
              <w:rPr>
                <w:b w:val="0"/>
                <w:i w:val="0"/>
                <w:color w:val="000000"/>
                <w:sz w:val="14"/>
              </w:rPr>
              <w:t>CTDUM</w:t>
            </w:r>
            <w:r>
              <w:rPr>
                <w:b w:val="0"/>
                <w:i w:val="0"/>
                <w:color w:val="000000"/>
                <w:sz w:val="14"/>
              </w:rPr>
              <w:t>-</w:t>
            </w:r>
            <w:r>
              <w:rPr>
                <w:b/>
                <w:i w:val="0"/>
                <w:color w:val="000000"/>
                <w:sz w:val="14"/>
              </w:rPr>
              <w:t>TR</w:t>
            </w:r>
            <w:r>
              <w:rPr>
                <w:b w:val="0"/>
                <w:i w:val="0"/>
                <w:color w:val="000000"/>
                <w:sz w:val="14"/>
              </w:rPr>
              <w:t xml:space="preserve"> </w:t>
            </w:r>
            <w:r>
              <w:rPr>
                <w:b w:val="0"/>
                <w:i w:val="0"/>
                <w:color w:val="000000"/>
                <w:sz w:val="14"/>
              </w:rPr>
              <w:t>(</w:t>
            </w:r>
            <w:r>
              <w:rPr>
                <w:b w:val="0"/>
                <w:i w:val="0"/>
                <w:color w:val="000000"/>
                <w:sz w:val="14"/>
              </w:rPr>
              <w:t>TM303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28046900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Przywożone z Tajwanu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DUMPD</w:t>
            </w:r>
            <w:r>
              <w:rPr>
                <w:b w:val="0"/>
                <w:i w:val="0"/>
                <w:color w:val="000000"/>
                <w:sz w:val="14"/>
              </w:rPr>
              <w:t xml:space="preserve">: </w:t>
            </w:r>
            <w:r>
              <w:rPr>
                <w:b w:val="0"/>
                <w:i w:val="0"/>
                <w:color w:val="000000"/>
                <w:sz w:val="14"/>
              </w:rPr>
              <w:t xml:space="preserve"> (excl </w:t>
            </w:r>
            <w:r>
              <w:rPr>
                <w:b/>
                <w:i w:val="0"/>
                <w:color w:val="000000"/>
                <w:sz w:val="14"/>
              </w:rPr>
              <w:t>CN</w:t>
            </w:r>
            <w:r>
              <w:rPr>
                <w:b w:val="0"/>
                <w:i w:val="0"/>
                <w:color w:val="000000"/>
                <w:sz w:val="14"/>
              </w:rPr>
              <w:t>)</w:t>
            </w:r>
            <w:r>
              <w:rPr>
                <w:b w:val="0"/>
                <w:i w:val="0"/>
                <w:color w:val="000000"/>
                <w:sz w:val="14"/>
              </w:rPr>
              <w:t xml:space="preserve"> 16.8%</w:t>
            </w:r>
            <w:r>
              <w:rPr>
                <w:b w:val="0"/>
                <w:i w:val="0"/>
                <w:color w:val="000000"/>
                <w:sz w:val="14"/>
              </w:rPr>
              <w:t xml:space="preserve">; </w:t>
            </w:r>
          </w:p>
          <w:p>
            <w:pPr>
              <w:spacing w:after="0"/>
              <w:jc w:val="center"/>
              <w:rPr>
                <w:b w:val="0"/>
                <w:i w:val="0"/>
                <w:color w:val="000000"/>
                <w:sz w:val="14"/>
              </w:rPr>
            </w:pPr>
            <w:r>
              <w:rPr>
                <w:b w:val="0"/>
                <w:i w:val="0"/>
                <w:color w:val="000000"/>
                <w:sz w:val="14"/>
              </w:rPr>
              <w:t>ADUMPD</w:t>
            </w:r>
            <w:r>
              <w:rPr>
                <w:b w:val="0"/>
                <w:i w:val="0"/>
                <w:color w:val="000000"/>
                <w:sz w:val="14"/>
              </w:rPr>
              <w:t>-</w:t>
            </w:r>
            <w:r>
              <w:rPr>
                <w:b/>
                <w:i w:val="0"/>
                <w:color w:val="000000"/>
                <w:sz w:val="14"/>
              </w:rPr>
              <w:t>CN</w:t>
            </w:r>
            <w:r>
              <w:rPr>
                <w:b w:val="0"/>
                <w:i w:val="0"/>
                <w:color w:val="000000"/>
                <w:sz w:val="14"/>
              </w:rPr>
              <w:t xml:space="preserve">; </w:t>
            </w:r>
          </w:p>
          <w:p>
            <w:pPr>
              <w:spacing w:after="0"/>
              <w:jc w:val="center"/>
              <w:rPr>
                <w:b w:val="0"/>
                <w:i w:val="0"/>
                <w:color w:val="000000"/>
                <w:sz w:val="14"/>
              </w:rPr>
            </w:pPr>
            <w:r>
              <w:rPr>
                <w:b w:val="0"/>
                <w:i w:val="0"/>
                <w:color w:val="000000"/>
                <w:sz w:val="14"/>
              </w:rPr>
              <w:t>CTDUM</w:t>
            </w:r>
            <w:r>
              <w:rPr>
                <w:b w:val="0"/>
                <w:i w:val="0"/>
                <w:color w:val="000000"/>
                <w:sz w:val="14"/>
              </w:rPr>
              <w:t>-</w:t>
            </w:r>
            <w:r>
              <w:rPr>
                <w:b/>
                <w:i w:val="0"/>
                <w:color w:val="000000"/>
                <w:sz w:val="14"/>
              </w:rPr>
              <w:t>TR</w:t>
            </w:r>
            <w:r>
              <w:rPr>
                <w:b w:val="0"/>
                <w:i w:val="0"/>
                <w:color w:val="000000"/>
                <w:sz w:val="14"/>
              </w:rPr>
              <w:t xml:space="preserve"> </w:t>
            </w:r>
            <w:r>
              <w:rPr>
                <w:b w:val="0"/>
                <w:i w:val="0"/>
                <w:color w:val="000000"/>
                <w:sz w:val="14"/>
              </w:rPr>
              <w:t>(</w:t>
            </w:r>
            <w:r>
              <w:rPr>
                <w:b w:val="0"/>
                <w:i w:val="0"/>
                <w:color w:val="000000"/>
                <w:sz w:val="14"/>
              </w:rPr>
              <w:t>TM303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28046900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ADUMPD</w:t>
            </w:r>
            <w:r>
              <w:rPr>
                <w:b w:val="0"/>
                <w:i w:val="0"/>
                <w:color w:val="000000"/>
                <w:sz w:val="14"/>
              </w:rPr>
              <w:t>-</w:t>
            </w:r>
            <w:r>
              <w:rPr>
                <w:b/>
                <w:i w:val="0"/>
                <w:color w:val="000000"/>
                <w:sz w:val="14"/>
              </w:rPr>
              <w:t>CN</w:t>
            </w:r>
            <w:r>
              <w:rPr>
                <w:b w:val="0"/>
                <w:i w:val="0"/>
                <w:color w:val="000000"/>
                <w:sz w:val="14"/>
              </w:rPr>
              <w:t xml:space="preserve">; </w:t>
            </w:r>
          </w:p>
          <w:p>
            <w:pPr>
              <w:spacing w:after="0"/>
              <w:jc w:val="center"/>
              <w:rPr>
                <w:b w:val="0"/>
                <w:i w:val="0"/>
                <w:color w:val="000000"/>
                <w:sz w:val="14"/>
              </w:rPr>
            </w:pPr>
            <w:r>
              <w:rPr>
                <w:b w:val="0"/>
                <w:i w:val="0"/>
                <w:color w:val="000000"/>
                <w:sz w:val="14"/>
              </w:rPr>
              <w:t>STDUM</w:t>
            </w:r>
            <w:r>
              <w:rPr>
                <w:b w:val="0"/>
                <w:i w:val="0"/>
                <w:color w:val="000000"/>
                <w:sz w:val="14"/>
              </w:rPr>
              <w:t xml:space="preserve"> (excl </w:t>
            </w:r>
            <w:r>
              <w:rPr>
                <w:b/>
                <w:i w:val="0"/>
                <w:color w:val="000000"/>
                <w:sz w:val="14"/>
              </w:rPr>
              <w:t>CN</w:t>
            </w:r>
            <w:r>
              <w:rPr>
                <w:b w:val="0"/>
                <w:i w:val="0"/>
                <w:color w:val="000000"/>
                <w:sz w:val="14"/>
              </w:rPr>
              <w:t>)</w:t>
            </w:r>
            <w:r>
              <w:rPr>
                <w:b w:val="0"/>
                <w:i w:val="0"/>
                <w:color w:val="000000"/>
                <w:sz w:val="14"/>
              </w:rPr>
              <w:t xml:space="preserve">; </w:t>
            </w:r>
          </w:p>
          <w:p>
            <w:pPr>
              <w:spacing w:after="0"/>
              <w:jc w:val="center"/>
              <w:rPr>
                <w:b w:val="0"/>
                <w:i w:val="0"/>
                <w:color w:val="000000"/>
                <w:sz w:val="14"/>
              </w:rPr>
            </w:pPr>
            <w:r>
              <w:rPr>
                <w:b w:val="0"/>
                <w:i w:val="0"/>
                <w:color w:val="000000"/>
                <w:sz w:val="14"/>
              </w:rPr>
              <w:t>CTDUM</w:t>
            </w:r>
            <w:r>
              <w:rPr>
                <w:b w:val="0"/>
                <w:i w:val="0"/>
                <w:color w:val="000000"/>
                <w:sz w:val="14"/>
              </w:rPr>
              <w:t>-</w:t>
            </w:r>
            <w:r>
              <w:rPr>
                <w:b/>
                <w:i w:val="0"/>
                <w:color w:val="000000"/>
                <w:sz w:val="14"/>
              </w:rPr>
              <w:t>TR</w:t>
            </w:r>
            <w:r>
              <w:rPr>
                <w:b w:val="0"/>
                <w:i w:val="0"/>
                <w:color w:val="000000"/>
                <w:sz w:val="14"/>
              </w:rPr>
              <w:t xml:space="preserve"> </w:t>
            </w:r>
            <w:r>
              <w:rPr>
                <w:b w:val="0"/>
                <w:i w:val="0"/>
                <w:color w:val="000000"/>
                <w:sz w:val="14"/>
              </w:rPr>
              <w:t>(</w:t>
            </w:r>
            <w:r>
              <w:rPr>
                <w:b w:val="0"/>
                <w:i w:val="0"/>
                <w:color w:val="000000"/>
                <w:sz w:val="14"/>
              </w:rPr>
              <w:t>TM303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28047000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Fosfor</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28048000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Arsen</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2.1%</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28049000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Selen</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28050000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Metale alkaliczne lub metale ziem alkalicznych; metale ziem rzadkich, skand i itr, nawet ich mieszaniny lub stopy; rtęć</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28051100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Metale alkaliczne lub metale ziem alkalicznych</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28051100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Sód</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PRO</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TM877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PRX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TM877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2.5%</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28051200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Wapń</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28051200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Wapń o czystości 98 % masy lub większej, w postaci proszku lub pręta (CAS RN 7440-70-2)</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28051200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28051900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28051910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Stront i bar</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28051990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28051990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Lit (metal) o czystości 98,8 % masy lub większej (CAS RN 7439-93-2)</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4.1%</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28051990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4.1%</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28053000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Metale ziem rzadkich, skand i itr, nawet ich mieszaniny lub stopy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28053010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Mieszaniny lub stopy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28053010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Stop ceru oraz pozostałych metali ziem rzadkich zawierający 47% masy lub więcej ceru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28053010</w:t>
            </w:r>
          </w:p>
        </w:tc>
        <w:tc>
          <w:tcPr/>
          <w:p>
            <w:pPr>
              <w:spacing w:after="0"/>
              <w:jc w:val="left"/>
              <w:rPr>
                <w:b w:val="0"/>
                <w:i/>
                <w:color w:val="000000"/>
                <w:sz w:val="18"/>
              </w:rPr>
            </w:pPr>
            <w:r>
              <w:rPr>
                <w:b w:val="0"/>
                <w:i/>
                <w:color w:val="000000"/>
                <w:sz w:val="18"/>
              </w:rPr>
              <w:t>30/10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28053010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Zawierające zarówno neodym, jak i dysproz</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28053010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Zawierające neodym</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28053010</w:t>
            </w:r>
          </w:p>
        </w:tc>
        <w:tc>
          <w:tcPr/>
          <w:p>
            <w:pPr>
              <w:spacing w:after="0"/>
              <w:jc w:val="left"/>
              <w:rPr>
                <w:b w:val="0"/>
                <w:i/>
                <w:color w:val="000000"/>
                <w:sz w:val="18"/>
              </w:rPr>
            </w:pPr>
            <w:r>
              <w:rPr>
                <w:b w:val="0"/>
                <w:i/>
                <w:color w:val="000000"/>
                <w:sz w:val="18"/>
              </w:rPr>
              <w:t>50/80</w:t>
            </w:r>
          </w:p>
        </w:tc>
        <w:tc>
          <w:tcPr/>
          <w:p>
            <w:pPr>
              <w:spacing w:after="0"/>
              <w:jc w:val="left"/>
              <w:rPr>
                <w:b w:val="0"/>
                <w:i/>
                <w:color w:val="000000"/>
                <w:sz w:val="18"/>
              </w:rPr>
            </w:pPr>
            <w:r>
              <w:rPr>
                <w:b w:val="0"/>
                <w:i/>
                <w:color w:val="000000"/>
                <w:sz w:val="18"/>
              </w:rPr>
              <w:t>---- Zawierające dysproz</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28053010</w:t>
            </w:r>
          </w:p>
        </w:tc>
        <w:tc>
          <w:tcPr/>
          <w:p>
            <w:pPr>
              <w:spacing w:after="0"/>
              <w:jc w:val="left"/>
              <w:rPr>
                <w:b w:val="0"/>
                <w:i/>
                <w:color w:val="000000"/>
                <w:sz w:val="18"/>
              </w:rPr>
            </w:pPr>
            <w:r>
              <w:rPr>
                <w:b w:val="0"/>
                <w:i/>
                <w:color w:val="000000"/>
                <w:sz w:val="18"/>
              </w:rPr>
              <w:t>80/80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28053020</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28053020</w:t>
            </w:r>
          </w:p>
        </w:tc>
        <w:tc>
          <w:tcPr/>
          <w:p>
            <w:pPr>
              <w:spacing w:after="0"/>
              <w:jc w:val="left"/>
              <w:rPr>
                <w:b w:val="0"/>
                <w:i w:val="0"/>
                <w:color w:val="000000"/>
                <w:sz w:val="18"/>
              </w:rPr>
            </w:pPr>
            <w:r>
              <w:rPr>
                <w:b w:val="0"/>
                <w:i w:val="0"/>
                <w:color w:val="000000"/>
                <w:sz w:val="18"/>
              </w:rPr>
              <w:t>00/20</w:t>
            </w:r>
          </w:p>
        </w:tc>
        <w:tc>
          <w:tcPr/>
          <w:p>
            <w:pPr>
              <w:spacing w:after="0"/>
              <w:jc w:val="left"/>
              <w:rPr>
                <w:b w:val="0"/>
                <w:i w:val="0"/>
                <w:color w:val="000000"/>
                <w:sz w:val="18"/>
              </w:rPr>
            </w:pPr>
            <w:r>
              <w:rPr>
                <w:b w:val="0"/>
                <w:i w:val="0"/>
                <w:color w:val="000000"/>
                <w:sz w:val="18"/>
              </w:rPr>
              <w:t>--- O czystości 95 % masy lub większej</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28053020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Cer, lantan, prazeodym, neodym i samar</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28053020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Cer</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28053020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Lantan</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28053020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Prazeodym</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28053020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Neodym</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28053020</w:t>
            </w:r>
          </w:p>
        </w:tc>
        <w:tc>
          <w:tcPr/>
          <w:p>
            <w:pPr>
              <w:spacing w:after="0"/>
              <w:jc w:val="left"/>
              <w:rPr>
                <w:b w:val="0"/>
                <w:i/>
                <w:color w:val="000000"/>
                <w:sz w:val="18"/>
              </w:rPr>
            </w:pPr>
            <w:r>
              <w:rPr>
                <w:b w:val="0"/>
                <w:i/>
                <w:color w:val="000000"/>
                <w:sz w:val="18"/>
              </w:rPr>
              <w:t>50/80</w:t>
            </w:r>
          </w:p>
        </w:tc>
        <w:tc>
          <w:tcPr/>
          <w:p>
            <w:pPr>
              <w:spacing w:after="0"/>
              <w:jc w:val="left"/>
              <w:rPr>
                <w:b w:val="0"/>
                <w:i/>
                <w:color w:val="000000"/>
                <w:sz w:val="18"/>
              </w:rPr>
            </w:pPr>
            <w:r>
              <w:rPr>
                <w:b w:val="0"/>
                <w:i/>
                <w:color w:val="000000"/>
                <w:sz w:val="18"/>
              </w:rPr>
              <w:t>----- Samar</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28053030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Europ, gadolin, terb, dysproz, holm, erb, tul, iterb, lutet i itr</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28053030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Europ</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28053030</w:t>
            </w:r>
          </w:p>
        </w:tc>
        <w:tc>
          <w:tcPr/>
          <w:p>
            <w:pPr>
              <w:spacing w:after="0"/>
              <w:jc w:val="left"/>
              <w:rPr>
                <w:b w:val="0"/>
                <w:i/>
                <w:color w:val="000000"/>
                <w:sz w:val="18"/>
              </w:rPr>
            </w:pPr>
            <w:r>
              <w:rPr>
                <w:b w:val="0"/>
                <w:i/>
                <w:color w:val="000000"/>
                <w:sz w:val="18"/>
              </w:rPr>
              <w:t>15/80</w:t>
            </w:r>
          </w:p>
        </w:tc>
        <w:tc>
          <w:tcPr/>
          <w:p>
            <w:pPr>
              <w:spacing w:after="0"/>
              <w:jc w:val="left"/>
              <w:rPr>
                <w:b w:val="0"/>
                <w:i/>
                <w:color w:val="000000"/>
                <w:sz w:val="18"/>
              </w:rPr>
            </w:pPr>
            <w:r>
              <w:rPr>
                <w:b w:val="0"/>
                <w:i/>
                <w:color w:val="000000"/>
                <w:sz w:val="18"/>
              </w:rPr>
              <w:t>----- Gadolin</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28053030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Terb</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28053030</w:t>
            </w:r>
          </w:p>
        </w:tc>
        <w:tc>
          <w:tcPr/>
          <w:p>
            <w:pPr>
              <w:spacing w:after="0"/>
              <w:jc w:val="left"/>
              <w:rPr>
                <w:b w:val="0"/>
                <w:i/>
                <w:color w:val="000000"/>
                <w:sz w:val="18"/>
              </w:rPr>
            </w:pPr>
            <w:r>
              <w:rPr>
                <w:b w:val="0"/>
                <w:i/>
                <w:color w:val="000000"/>
                <w:sz w:val="18"/>
              </w:rPr>
              <w:t>25/80</w:t>
            </w:r>
          </w:p>
        </w:tc>
        <w:tc>
          <w:tcPr/>
          <w:p>
            <w:pPr>
              <w:spacing w:after="0"/>
              <w:jc w:val="left"/>
              <w:rPr>
                <w:b w:val="0"/>
                <w:i/>
                <w:color w:val="000000"/>
                <w:sz w:val="18"/>
              </w:rPr>
            </w:pPr>
            <w:r>
              <w:rPr>
                <w:b w:val="0"/>
                <w:i/>
                <w:color w:val="000000"/>
                <w:sz w:val="18"/>
              </w:rPr>
              <w:t>----- Dysproz</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28053030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Holm</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28053030</w:t>
            </w:r>
          </w:p>
        </w:tc>
        <w:tc>
          <w:tcPr/>
          <w:p>
            <w:pPr>
              <w:spacing w:after="0"/>
              <w:jc w:val="left"/>
              <w:rPr>
                <w:b w:val="0"/>
                <w:i/>
                <w:color w:val="000000"/>
                <w:sz w:val="18"/>
              </w:rPr>
            </w:pPr>
            <w:r>
              <w:rPr>
                <w:b w:val="0"/>
                <w:i/>
                <w:color w:val="000000"/>
                <w:sz w:val="18"/>
              </w:rPr>
              <w:t>35/80</w:t>
            </w:r>
          </w:p>
        </w:tc>
        <w:tc>
          <w:tcPr/>
          <w:p>
            <w:pPr>
              <w:spacing w:after="0"/>
              <w:jc w:val="left"/>
              <w:rPr>
                <w:b w:val="0"/>
                <w:i/>
                <w:color w:val="000000"/>
                <w:sz w:val="18"/>
              </w:rPr>
            </w:pPr>
            <w:r>
              <w:rPr>
                <w:b w:val="0"/>
                <w:i/>
                <w:color w:val="000000"/>
                <w:sz w:val="18"/>
              </w:rPr>
              <w:t>----- Erb</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28053030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Thulium</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28053030</w:t>
            </w:r>
          </w:p>
        </w:tc>
        <w:tc>
          <w:tcPr/>
          <w:p>
            <w:pPr>
              <w:spacing w:after="0"/>
              <w:jc w:val="left"/>
              <w:rPr>
                <w:b w:val="0"/>
                <w:i/>
                <w:color w:val="000000"/>
                <w:sz w:val="18"/>
              </w:rPr>
            </w:pPr>
            <w:r>
              <w:rPr>
                <w:b w:val="0"/>
                <w:i/>
                <w:color w:val="000000"/>
                <w:sz w:val="18"/>
              </w:rPr>
              <w:t>45/80</w:t>
            </w:r>
          </w:p>
        </w:tc>
        <w:tc>
          <w:tcPr/>
          <w:p>
            <w:pPr>
              <w:spacing w:after="0"/>
              <w:jc w:val="left"/>
              <w:rPr>
                <w:b w:val="0"/>
                <w:i/>
                <w:color w:val="000000"/>
                <w:sz w:val="18"/>
              </w:rPr>
            </w:pPr>
            <w:r>
              <w:rPr>
                <w:b w:val="0"/>
                <w:i/>
                <w:color w:val="000000"/>
                <w:sz w:val="18"/>
              </w:rPr>
              <w:t>----- Iterb</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28053030</w:t>
            </w:r>
          </w:p>
        </w:tc>
        <w:tc>
          <w:tcPr/>
          <w:p>
            <w:pPr>
              <w:spacing w:after="0"/>
              <w:jc w:val="left"/>
              <w:rPr>
                <w:b w:val="0"/>
                <w:i/>
                <w:color w:val="000000"/>
                <w:sz w:val="18"/>
              </w:rPr>
            </w:pPr>
            <w:r>
              <w:rPr>
                <w:b w:val="0"/>
                <w:i/>
                <w:color w:val="000000"/>
                <w:sz w:val="18"/>
              </w:rPr>
              <w:t>50/80</w:t>
            </w:r>
          </w:p>
        </w:tc>
        <w:tc>
          <w:tcPr/>
          <w:p>
            <w:pPr>
              <w:spacing w:after="0"/>
              <w:jc w:val="left"/>
              <w:rPr>
                <w:b w:val="0"/>
                <w:i/>
                <w:color w:val="000000"/>
                <w:sz w:val="18"/>
              </w:rPr>
            </w:pPr>
            <w:r>
              <w:rPr>
                <w:b w:val="0"/>
                <w:i/>
                <w:color w:val="000000"/>
                <w:sz w:val="18"/>
              </w:rPr>
              <w:t>----- Lutet</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28053030</w:t>
            </w:r>
          </w:p>
        </w:tc>
        <w:tc>
          <w:tcPr/>
          <w:p>
            <w:pPr>
              <w:spacing w:after="0"/>
              <w:jc w:val="left"/>
              <w:rPr>
                <w:b w:val="0"/>
                <w:i/>
                <w:color w:val="000000"/>
                <w:sz w:val="18"/>
              </w:rPr>
            </w:pPr>
            <w:r>
              <w:rPr>
                <w:b w:val="0"/>
                <w:i/>
                <w:color w:val="000000"/>
                <w:sz w:val="18"/>
              </w:rPr>
              <w:t>55/80</w:t>
            </w:r>
          </w:p>
        </w:tc>
        <w:tc>
          <w:tcPr/>
          <w:p>
            <w:pPr>
              <w:spacing w:after="0"/>
              <w:jc w:val="left"/>
              <w:rPr>
                <w:b w:val="0"/>
                <w:i/>
                <w:color w:val="000000"/>
                <w:sz w:val="18"/>
              </w:rPr>
            </w:pPr>
            <w:r>
              <w:rPr>
                <w:b w:val="0"/>
                <w:i/>
                <w:color w:val="000000"/>
                <w:sz w:val="18"/>
              </w:rPr>
              <w:t>----- Itr</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28053040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Skand</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28053080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0.6%</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28054000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Rtęć</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28054010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W kolbach o zawartości netto 34,5 kg (masa standardowa), o wartości FOB na jedną kolbę nieprzekraczającej 224 €</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MERIM</w:t>
            </w:r>
            <w:r>
              <w:rPr>
                <w:b w:val="0"/>
                <w:i w:val="0"/>
                <w:color w:val="000000"/>
                <w:sz w:val="14"/>
              </w:rPr>
              <w:t xml:space="preserve"> </w:t>
            </w:r>
            <w:r>
              <w:rPr>
                <w:b w:val="0"/>
                <w:i w:val="0"/>
                <w:color w:val="000000"/>
                <w:sz w:val="14"/>
              </w:rPr>
              <w:t>(</w:t>
            </w:r>
            <w:r>
              <w:rPr>
                <w:b w:val="0"/>
                <w:i w:val="0"/>
                <w:color w:val="000000"/>
                <w:sz w:val="14"/>
              </w:rPr>
              <w:t>CD798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PRX</w:t>
            </w:r>
            <w:r>
              <w:rPr>
                <w:b w:val="0"/>
                <w:i w:val="0"/>
                <w:color w:val="000000"/>
                <w:sz w:val="14"/>
              </w:rPr>
              <w:t>-</w:t>
            </w:r>
            <w:r>
              <w:rPr>
                <w:b/>
                <w:i w:val="0"/>
                <w:color w:val="000000"/>
                <w:sz w:val="14"/>
              </w:rPr>
              <w:t>ALLTC</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CD554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CD553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28054090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Pozostała</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MERIM</w:t>
            </w:r>
            <w:r>
              <w:rPr>
                <w:b w:val="0"/>
                <w:i w:val="0"/>
                <w:color w:val="000000"/>
                <w:sz w:val="14"/>
              </w:rPr>
              <w:t xml:space="preserve"> </w:t>
            </w:r>
            <w:r>
              <w:rPr>
                <w:b w:val="0"/>
                <w:i w:val="0"/>
                <w:color w:val="000000"/>
                <w:sz w:val="14"/>
              </w:rPr>
              <w:t>(</w:t>
            </w:r>
            <w:r>
              <w:rPr>
                <w:b w:val="0"/>
                <w:i w:val="0"/>
                <w:color w:val="000000"/>
                <w:sz w:val="14"/>
              </w:rPr>
              <w:t>CD798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PRX</w:t>
            </w:r>
            <w:r>
              <w:rPr>
                <w:b w:val="0"/>
                <w:i w:val="0"/>
                <w:color w:val="000000"/>
                <w:sz w:val="14"/>
              </w:rPr>
              <w:t>-</w:t>
            </w:r>
            <w:r>
              <w:rPr>
                <w:b/>
                <w:i w:val="0"/>
                <w:color w:val="000000"/>
                <w:sz w:val="14"/>
              </w:rPr>
              <w:t>ALLTC</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CD554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CD553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28060000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II. KWASY NIEORGANICZNE I NIEORGANICZNE TLENOWE ZWIĄZKI NIEMETALI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28060000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Chlorowodór (kwas chlorowodorowy); kwas chlorosulfonowy</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28061000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Chlorowodór (kwas chlorowodorowy)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SPX</w:t>
            </w:r>
            <w:r>
              <w:rPr>
                <w:b w:val="0"/>
                <w:i w:val="0"/>
                <w:color w:val="000000"/>
                <w:sz w:val="14"/>
              </w:rPr>
              <w:t>-</w:t>
            </w:r>
            <w:r>
              <w:rPr>
                <w:b/>
                <w:i w:val="0"/>
                <w:color w:val="000000"/>
                <w:sz w:val="14"/>
              </w:rPr>
              <w:t>Drug Prec 2</w:t>
            </w:r>
            <w:r>
              <w:rPr>
                <w:b w:val="0"/>
                <w:i w:val="0"/>
                <w:color w:val="000000"/>
                <w:sz w:val="14"/>
              </w:rPr>
              <w:t xml:space="preserve"> </w:t>
            </w:r>
            <w:r>
              <w:rPr>
                <w:b w:val="0"/>
                <w:i w:val="0"/>
                <w:color w:val="000000"/>
                <w:sz w:val="14"/>
              </w:rPr>
              <w:t>(</w:t>
            </w:r>
            <w:r>
              <w:rPr>
                <w:b w:val="0"/>
                <w:i w:val="0"/>
                <w:color w:val="000000"/>
                <w:sz w:val="14"/>
              </w:rPr>
              <w:t>TM135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CD259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28062000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Kwas chlorosulfonowy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28070000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Kwas siarkowy; oleum</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SPX</w:t>
            </w:r>
            <w:r>
              <w:rPr>
                <w:b w:val="0"/>
                <w:i w:val="0"/>
                <w:color w:val="000000"/>
                <w:sz w:val="14"/>
              </w:rPr>
              <w:t>-</w:t>
            </w:r>
            <w:r>
              <w:rPr>
                <w:b/>
                <w:i w:val="0"/>
                <w:color w:val="000000"/>
                <w:sz w:val="14"/>
              </w:rPr>
              <w:t>Drug Prec 2</w:t>
            </w:r>
            <w:r>
              <w:rPr>
                <w:b w:val="0"/>
                <w:i w:val="0"/>
                <w:color w:val="000000"/>
                <w:sz w:val="14"/>
              </w:rPr>
              <w:t xml:space="preserve"> </w:t>
            </w:r>
            <w:r>
              <w:rPr>
                <w:b w:val="0"/>
                <w:i w:val="0"/>
                <w:color w:val="000000"/>
                <w:sz w:val="14"/>
              </w:rPr>
              <w:t>(</w:t>
            </w:r>
            <w:r>
              <w:rPr>
                <w:b w:val="0"/>
                <w:i w:val="0"/>
                <w:color w:val="000000"/>
                <w:sz w:val="14"/>
              </w:rPr>
              <w:t>TM135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CD259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28080000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Kwas azotowy; mieszaniny nitrujące</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28090000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Pentatlenek difosforu; kwas fosforowy; kwasy polifosforowe, nawet niezdefiniowane chemicznie</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28091000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Pentatlenek difosforu</w:t>
            </w:r>
          </w:p>
        </w:tc>
        <w:tc>
          <w:tcPr/>
          <w:p>
            <w:pPr>
              <w:spacing w:after="0"/>
              <w:jc w:val="center"/>
              <w:rPr>
                <w:b w:val="0"/>
                <w:i w:val="0"/>
                <w:color w:val="000000"/>
                <w:sz w:val="14"/>
              </w:rPr>
            </w:pPr>
            <w:r>
              <w:rPr>
                <w:b w:val="0"/>
                <w:i w:val="0"/>
                <w:color w:val="000000"/>
                <w:sz w:val="14"/>
              </w:rPr>
              <w:t>kg P₂O₅</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28092000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Kwas fosforowy i kwasy polifosforowe</w:t>
            </w:r>
          </w:p>
        </w:tc>
        <w:tc>
          <w:tcPr/>
          <w:p>
            <w:pPr>
              <w:spacing w:after="0"/>
              <w:jc w:val="center"/>
              <w:rPr>
                <w:b w:val="0"/>
                <w:i w:val="0"/>
                <w:color w:val="000000"/>
                <w:sz w:val="14"/>
              </w:rPr>
            </w:pPr>
            <w:r>
              <w:rPr>
                <w:b w:val="0"/>
                <w:i w:val="0"/>
                <w:color w:val="000000"/>
                <w:sz w:val="14"/>
              </w:rPr>
              <w:t>kg P₂O₅</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28100000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Tlenki boru; kwasy borowe</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28100010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Tritlenek diboru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28100090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3.7%</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28110000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Pozostałe kwasy nieorganiczne i pozostałe nieorganiczne związki tlenowe niemetali</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28111100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Pozostałe kwasy nieorganiczne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28111100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Fluorowodór (kwas fluorowodorowy)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DU508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DU508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DU508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DU508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28111200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Cyjanowodór (kwas cyjanowodorowy)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DU508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DU709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DU508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DU508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28111900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28111910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Bromowodór (kwas bromowodorowy)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28111980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28111980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Kwas amidosulfonowy (CAS RN 5329-14-6)</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28111980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Jodowodór (CAS RN 10034-85-2)</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28111980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28112100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Pozostałe nieorganiczne związki tlenowe niemetali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28112100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Ditlenek węgla</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28112200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Ditlenek krzemu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28112200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Ditlenek krzemu (CAS RN 7631-86-9) w postaci proszku, stosowany do produkcji kolumn do wysokosprawnej chromatografii cieczowej (HPLC) oraz do przygotowania próbki wkładu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SUSEU</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28112200</w:t>
            </w:r>
          </w:p>
        </w:tc>
        <w:tc>
          <w:tcPr/>
          <w:p>
            <w:pPr>
              <w:spacing w:after="0"/>
              <w:jc w:val="left"/>
              <w:rPr>
                <w:b w:val="0"/>
                <w:i/>
                <w:color w:val="000000"/>
                <w:sz w:val="18"/>
              </w:rPr>
            </w:pPr>
            <w:r>
              <w:rPr>
                <w:b w:val="0"/>
                <w:i/>
                <w:color w:val="000000"/>
                <w:sz w:val="18"/>
              </w:rPr>
              <w:t>15/80</w:t>
            </w:r>
          </w:p>
        </w:tc>
        <w:tc>
          <w:tcPr/>
          <w:p>
            <w:pPr>
              <w:spacing w:after="0"/>
              <w:jc w:val="left"/>
              <w:rPr>
                <w:b w:val="0"/>
                <w:i/>
                <w:color w:val="000000"/>
                <w:sz w:val="18"/>
              </w:rPr>
            </w:pPr>
            <w:r>
              <w:rPr>
                <w:b w:val="0"/>
                <w:i/>
                <w:color w:val="000000"/>
                <w:sz w:val="18"/>
              </w:rPr>
              <w:t>--- Amorficzny ditlenek krzemu (CAS RN 60676-86-0), - w postaci proszku - o czystości 99,0 % masy lub większej - o średniej wielkości cząstek 0,7 μm lub większej, ale nie większej niż 2,1 μm - gdzie średnica 70 % cząstek nie przekracza 3 μm</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28112200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Wypełniacz krzemionkowy w postaci granulek, o zawartości ditlenku krzemu 97 % masy lub więcej</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K</w:t>
            </w:r>
            <w:r>
              <w:rPr>
                <w:b w:val="0"/>
                <w:i w:val="0"/>
                <w:color w:val="000000"/>
                <w:sz w:val="14"/>
              </w:rPr>
              <w:t xml:space="preserve">: </w:t>
            </w:r>
            <w:r>
              <w:rPr>
                <w:b w:val="0"/>
                <w:i w:val="0"/>
                <w:color w:val="000000"/>
                <w:sz w:val="14"/>
              </w:rPr>
              <w:t xml:space="preserve"> 0%(09.2928)</w:t>
            </w:r>
            <w:r>
              <w:rPr>
                <w:b w:val="0"/>
                <w:i w:val="0"/>
                <w:color w:val="000000"/>
                <w:sz w:val="14"/>
              </w:rPr>
              <w:t xml:space="preserve"> </w:t>
            </w:r>
            <w:r>
              <w:rPr>
                <w:b w:val="0"/>
                <w:i w:val="0"/>
                <w:color w:val="000000"/>
                <w:sz w:val="14"/>
              </w:rPr>
              <w:t>(</w:t>
            </w:r>
            <w:r>
              <w:rPr>
                <w:b w:val="0"/>
                <w:i w:val="0"/>
                <w:color w:val="000000"/>
                <w:sz w:val="14"/>
              </w:rPr>
              <w:t>TM862</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28112200</w:t>
            </w:r>
          </w:p>
        </w:tc>
        <w:tc>
          <w:tcPr/>
          <w:p>
            <w:pPr>
              <w:spacing w:after="0"/>
              <w:jc w:val="left"/>
              <w:rPr>
                <w:b w:val="0"/>
                <w:i/>
                <w:color w:val="000000"/>
                <w:sz w:val="18"/>
              </w:rPr>
            </w:pPr>
            <w:r>
              <w:rPr>
                <w:b w:val="0"/>
                <w:i/>
                <w:color w:val="000000"/>
                <w:sz w:val="18"/>
              </w:rPr>
              <w:t>60/80</w:t>
            </w:r>
          </w:p>
        </w:tc>
        <w:tc>
          <w:tcPr/>
          <w:p>
            <w:pPr>
              <w:spacing w:after="0"/>
              <w:jc w:val="left"/>
              <w:rPr>
                <w:b w:val="0"/>
                <w:i/>
                <w:color w:val="000000"/>
                <w:sz w:val="18"/>
              </w:rPr>
            </w:pPr>
            <w:r>
              <w:rPr>
                <w:b w:val="0"/>
                <w:i/>
                <w:color w:val="000000"/>
                <w:sz w:val="18"/>
              </w:rPr>
              <w:t>--- Kalcynowany amorficzny ditlenek krzemu w postaci proszku - o wielkości cząstek nie większej niż 20 µm, oraz - w rodzaju stosowanego w produkcji polietylenu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28112200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28112900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28112905</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Ditlenek siarki</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28112910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Tritlenek siarki (bezwodnik siarkowy); tritlenek diarsenu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IMPCTRL</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SPX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28112930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Tlenki azotu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MG647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MG647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28112990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28112990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Ditlenek telluru (CAS RN 7446-07-3)</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28112990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28120000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III. ZWIĄZKI FLUOROWCÓW LUB SIARKI Z NIEMETALAMI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Halogenki i tlenohalogenki niemetali</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28121100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Chlorki i tlenochlorki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28121100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Chlorek karbonylu (fosgen)</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DU542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DU542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DU542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DU542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28121200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Tlenochlorek fosforu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DU486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DU486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DU486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28121300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Trichlorek fosforu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DU491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DU491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DU491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DU491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28121400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Pentachlorek fosforu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DU522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DU522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DU522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28121500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Monochlorek siarki</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DU535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28121600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Dichlorek siarki</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DU536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DU536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DU536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DU536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28121700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Chlorek tionylu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DU493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DU493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DU493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28121900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28121910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Fosforu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28121990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DU515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DU515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DU515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DU515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28129000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28129000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Trifluorek azotu (CAS RN 7783-54-2)</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MG651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DU087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DU087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MG651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DU087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28129000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MG651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DU087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DU087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GGIMP</w:t>
            </w:r>
            <w:r>
              <w:rPr>
                <w:b w:val="0"/>
                <w:i w:val="0"/>
                <w:color w:val="000000"/>
                <w:sz w:val="14"/>
              </w:rPr>
              <w:t xml:space="preserve"> </w:t>
            </w:r>
            <w:r>
              <w:rPr>
                <w:b w:val="0"/>
                <w:i w:val="0"/>
                <w:color w:val="000000"/>
                <w:sz w:val="14"/>
              </w:rPr>
              <w:t>(</w:t>
            </w:r>
            <w:r>
              <w:rPr>
                <w:b w:val="0"/>
                <w:i w:val="0"/>
                <w:color w:val="000000"/>
                <w:sz w:val="14"/>
              </w:rPr>
              <w:t>CD582</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MG651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DU087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28130000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Siarczki niemetali; techniczny trisiarczek fosforu</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28131000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Disiarczek węgla</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28139000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28139010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Siarczki fosforu, techniczny trisiarczek fosforu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DU531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DU531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DU531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DU531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28139090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3.7%</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28140000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IV. NIEORGANICZNE ZASADY I TLENKI, WODOROTLENKI I NADTLENKI METALI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28140000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Amoniak, bezwodny lub w roztworze wodnym</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28141000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Amoniak bezwodny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28142000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Amoniak w roztworze wodnym</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28150000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Wodorotlenek sodu (soda kaustyczna); wodorotlenek potasu (potaż żrący); nadtlenki sodu lub potasu</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28151100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Wodorotlenek sodu (soda kaustyczna)</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28151100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Stały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28151200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 roztworze wodnym (ług sodowy lub ciekła soda kaustyczna)</w:t>
            </w:r>
          </w:p>
        </w:tc>
        <w:tc>
          <w:tcPr/>
          <w:p>
            <w:pPr>
              <w:spacing w:after="0"/>
              <w:jc w:val="center"/>
              <w:rPr>
                <w:b w:val="0"/>
                <w:i w:val="0"/>
                <w:color w:val="000000"/>
                <w:sz w:val="14"/>
              </w:rPr>
            </w:pPr>
            <w:r>
              <w:rPr>
                <w:b w:val="0"/>
                <w:i w:val="0"/>
                <w:color w:val="000000"/>
                <w:sz w:val="14"/>
              </w:rPr>
              <w:t>kg NaOH</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28152000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Wodorotlenek potasu (potaż żrący)</w:t>
            </w:r>
          </w:p>
        </w:tc>
        <w:tc>
          <w:tcPr/>
          <w:p>
            <w:pPr>
              <w:spacing w:after="0"/>
              <w:jc w:val="center"/>
              <w:rPr>
                <w:b w:val="0"/>
                <w:i w:val="0"/>
                <w:color w:val="000000"/>
                <w:sz w:val="14"/>
              </w:rPr>
            </w:pPr>
            <w:r>
              <w:rPr>
                <w:b w:val="0"/>
                <w:i w:val="0"/>
                <w:color w:val="000000"/>
                <w:sz w:val="14"/>
              </w:rPr>
              <w:t>kg KOH</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28153000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Nadtlenki sodu lub potasu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1.9%</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r>
              <w:rPr>
                <w:b w:val="0"/>
                <w:i w:val="0"/>
                <w:color w:val="000000"/>
                <w:sz w:val="14"/>
              </w:rPr>
              <w:t>(</w:t>
            </w:r>
            <w:r>
              <w:rPr>
                <w:b w:val="0"/>
                <w:i w:val="0"/>
                <w:color w:val="000000"/>
                <w:sz w:val="14"/>
              </w:rPr>
              <w:t>TM547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28160000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Wodorotlenek i nadtlenek magnezu; tlenki, wodorotlenki i nadtlenki strontu lub baru</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28161000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Wodorotlenek i nadtlenek magnezu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4.1%</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28164000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Tlenki, wodorotlenki i nadtlenki, strontu lub baru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28164000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Wodorotlenek baru (CAS RN 17194-00-2)</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28164000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28170000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Tlenek cynku; nadtlenek cynku</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28180000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Elektrokorund (korund sztuczny), nawet niezdefiniowany chemicznie; tlenek glinu; wodorotlenek glinu</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28181000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Elektrokorund (korund sztuczny), nawet niezdefiniowany chemicznie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28181011</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O zawartości tlenku glinu 98,5 % masy lub więcej</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28181011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O zawartości poniżej 50 % cząstek o średnicy przekraczającej 10 mm w całkowitej masie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5.2%</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1.7%</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28181019</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O zawartości 50 % lub więcej cząstek o średnicy przekraczającej 10 mm w całkowitej masie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5.2%</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1.7%</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28181091</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O zawartości tlenku glinu poniżej 98,5 % masy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28181091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O zawartości poniżej 50 % cząstek o średnicy przekraczającej 10 mm w całkowitej masie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28181091</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Spiekany korund o strukturze mikrokrystalicznej, zawierający tlenek glinu (CAS RN 1344-28-1), glinian magnezu (CAS RN 12068-51-8) oraz gliniany ziem rzadkich: itru, lantanu i neodymu (w przeliczeniu na tlenki):  - 94 % masy lub więcej, ale mniej niż 98,5 % masy tlenku glinu, - 2 % (± 1,5 %) masy tlenku magnezu, - 1 % (± 0,6 %) masy tlenku itru, oraz - albo 2 % (± 1,2 %) masy tlenku lantanu, albo - 2 % (± 1,2 %) masy tlenku lantanu i tlenku neodymu, przy czym mniej niż 50 % całkowitej masy zawiera cząstki o wielkości większej niż 10 mm</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1.7%</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28181091</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5.2%</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1.7%</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28181099</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O zawartości 50 % lub więcej cząstek o średnicy przekraczającej 10 mm w całkowitej masie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5.2%</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1.7%</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28182000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Tlenek glinu inny niż elektrokorund</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28182000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Aktywowany tlenek glinu o powierzchni właściwej wynoszącej co najmniej 350 m2/g</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DU021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28182000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DU021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28183000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Wodorotlenek glinu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28183000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Wodorotlenek glinu (CAS RN 21645-51-2) - w postaci proszku - o czystości 99,5 % masy lub większej - o temperaturze rozkładu 263 °C lub wyższej - o wielkości cząstek 4 µm (±1 µm) - o całkowitej zawartości Na2O nie większej niż 0,06 % masy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28183000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Tlenek wodorotlenek glinu w postaci boehmitu lub pseudo boehmitu (CAS RN 1318-23-6)</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28183000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28190000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Tlenki i wodorotlenki chromu</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28191000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Tritlenek chromu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28199000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28199010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Ditlenek chromu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3.7%</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28199090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28199090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Tritlenek dichromu stosowany w przemyśle metalurgicznym (CAS RN 1308-38-9)</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DU054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DU054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DU054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SUSEU</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28199090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DU054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DU054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DU054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28200000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Tlenki manganu</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28201000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Ditlenek manganu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28201000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Elektrolityczne dwutlenki manganu (tj. dwutlenki manganu wytwarzane w procesie elektrolitycznym) niepoddane obróbce cieplnej po zakończeniu procesu elektrolitycznego</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ADUMPD</w:t>
            </w:r>
            <w:r>
              <w:rPr>
                <w:b w:val="0"/>
                <w:i w:val="0"/>
                <w:color w:val="000000"/>
                <w:sz w:val="14"/>
              </w:rPr>
              <w:t>-</w:t>
            </w:r>
            <w:r>
              <w:rPr>
                <w:b/>
                <w:i w:val="0"/>
                <w:color w:val="000000"/>
                <w:sz w:val="14"/>
              </w:rPr>
              <w:t>ZA</w:t>
            </w:r>
            <w:r>
              <w:rPr>
                <w:b w:val="0"/>
                <w:i w:val="0"/>
                <w:color w:val="000000"/>
                <w:sz w:val="14"/>
              </w:rPr>
              <w:t xml:space="preserve">; </w:t>
            </w:r>
          </w:p>
          <w:p>
            <w:pPr>
              <w:spacing w:after="0"/>
              <w:jc w:val="center"/>
              <w:rPr>
                <w:b w:val="0"/>
                <w:i w:val="0"/>
                <w:color w:val="000000"/>
                <w:sz w:val="14"/>
              </w:rPr>
            </w:pPr>
            <w:r>
              <w:rPr>
                <w:b w:val="0"/>
                <w:i w:val="0"/>
                <w:color w:val="000000"/>
                <w:sz w:val="14"/>
              </w:rPr>
              <w:t>STDUM</w:t>
            </w:r>
            <w:r>
              <w:rPr>
                <w:b w:val="0"/>
                <w:i w:val="0"/>
                <w:color w:val="000000"/>
                <w:sz w:val="14"/>
              </w:rPr>
              <w:t xml:space="preserve"> (excl </w:t>
            </w:r>
            <w:r>
              <w:rPr>
                <w:b/>
                <w:i w:val="0"/>
                <w:color w:val="000000"/>
                <w:sz w:val="14"/>
              </w:rPr>
              <w:t>ZA</w:t>
            </w:r>
            <w:r>
              <w:rPr>
                <w:b w:val="0"/>
                <w:i w:val="0"/>
                <w:color w:val="000000"/>
                <w:sz w:val="14"/>
              </w:rPr>
              <w:t>)</w:t>
            </w:r>
            <w:r>
              <w:rPr>
                <w:b w:val="0"/>
                <w:i w:val="0"/>
                <w:color w:val="000000"/>
                <w:sz w:val="14"/>
              </w:rPr>
              <w:t xml:space="preserve">; </w:t>
            </w:r>
          </w:p>
          <w:p>
            <w:pPr>
              <w:spacing w:after="0"/>
              <w:jc w:val="center"/>
              <w:rPr>
                <w:b w:val="0"/>
                <w:i w:val="0"/>
                <w:color w:val="000000"/>
                <w:sz w:val="14"/>
              </w:rPr>
            </w:pPr>
            <w:r>
              <w:rPr>
                <w:b w:val="0"/>
                <w:i w:val="0"/>
                <w:color w:val="000000"/>
                <w:sz w:val="14"/>
              </w:rPr>
              <w:t>CTDUM</w:t>
            </w:r>
            <w:r>
              <w:rPr>
                <w:b w:val="0"/>
                <w:i w:val="0"/>
                <w:color w:val="000000"/>
                <w:sz w:val="14"/>
              </w:rPr>
              <w:t>-</w:t>
            </w:r>
            <w:r>
              <w:rPr>
                <w:b/>
                <w:i w:val="0"/>
                <w:color w:val="000000"/>
                <w:sz w:val="14"/>
              </w:rPr>
              <w:t>TR</w:t>
            </w:r>
            <w:r>
              <w:rPr>
                <w:b w:val="0"/>
                <w:i w:val="0"/>
                <w:color w:val="000000"/>
                <w:sz w:val="14"/>
              </w:rPr>
              <w:t xml:space="preserve"> </w:t>
            </w:r>
            <w:r>
              <w:rPr>
                <w:b w:val="0"/>
                <w:i w:val="0"/>
                <w:color w:val="000000"/>
                <w:sz w:val="14"/>
              </w:rPr>
              <w:t>(</w:t>
            </w:r>
            <w:r>
              <w:rPr>
                <w:b w:val="0"/>
                <w:i w:val="0"/>
                <w:color w:val="000000"/>
                <w:sz w:val="14"/>
              </w:rPr>
              <w:t>TM303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1.8%</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28201000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1.8%</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28209000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28209010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Tlenek manganu zawierający 77 % masy lub więcej manganu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28209090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28210000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Tlenki i wodorotlenki żelaza; pigmenty mineralne zawierające 70 % masy lub więcej związanego żelaza w przeliczeniu na Fe2O3</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28211000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Tlenki i wodorotlenki żelaza</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MG655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DU066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MG655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DU066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DU066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28212000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Pigmenty mineralne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28220000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Tlenki i wodorotlenki kobaltu; techniczne tlenki kobaltu</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28230000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Tlenki tytanu</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28230000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Ditlenek tytanu (CAS RN 13463-67-7): - o czystości 99,9 % masy lub większej, - o średniej wielkości ziarna 0,7 μm lub większej, ale nie większej niż 2,1 μm</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28230000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28240000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Tlenki ołowiu; minia ołowiana i minia pomarańczowa</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28241000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Tlenek ołowiu (II) (glejta, masykot)</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28249000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28250000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Hydrazyna i hydroksyloamina i ich sole nieorganiczne; pozostałe zasady nieorganiczne; tlenki, wodorotlenki i nadtlenki pozostałych metali</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28251000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Hydrazyna i hydroksyloamina i ich sole nieorganiczne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28251000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Chlorek hydroksyloamonu (CAS RN 5470-11-1)</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MG647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RU</w:t>
            </w:r>
            <w:r>
              <w:rPr>
                <w:b w:val="0"/>
                <w:i w:val="0"/>
                <w:color w:val="000000"/>
                <w:sz w:val="14"/>
              </w:rPr>
              <w:t xml:space="preserve"> </w:t>
            </w:r>
            <w:r>
              <w:rPr>
                <w:b w:val="0"/>
                <w:i w:val="0"/>
                <w:color w:val="000000"/>
                <w:sz w:val="14"/>
              </w:rPr>
              <w:t>(</w:t>
            </w:r>
            <w:r>
              <w:rPr>
                <w:b w:val="0"/>
                <w:i w:val="0"/>
                <w:color w:val="000000"/>
                <w:sz w:val="14"/>
              </w:rPr>
              <w:t>TM679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MG647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RU</w:t>
            </w:r>
            <w:r>
              <w:rPr>
                <w:b w:val="0"/>
                <w:i w:val="0"/>
                <w:color w:val="000000"/>
                <w:sz w:val="14"/>
              </w:rPr>
              <w:t xml:space="preserve"> </w:t>
            </w:r>
            <w:r>
              <w:rPr>
                <w:b w:val="0"/>
                <w:i w:val="0"/>
                <w:color w:val="000000"/>
                <w:sz w:val="14"/>
              </w:rPr>
              <w:t>(</w:t>
            </w:r>
            <w:r>
              <w:rPr>
                <w:b w:val="0"/>
                <w:i w:val="0"/>
                <w:color w:val="000000"/>
                <w:sz w:val="14"/>
              </w:rPr>
              <w:t>TM679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1.9%</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r>
              <w:rPr>
                <w:b w:val="0"/>
                <w:i w:val="0"/>
                <w:color w:val="000000"/>
                <w:sz w:val="14"/>
              </w:rPr>
              <w:t>(</w:t>
            </w:r>
            <w:r>
              <w:rPr>
                <w:b w:val="0"/>
                <w:i w:val="0"/>
                <w:color w:val="000000"/>
                <w:sz w:val="14"/>
              </w:rPr>
              <w:t>TM547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28251000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MG647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RU</w:t>
            </w:r>
            <w:r>
              <w:rPr>
                <w:b w:val="0"/>
                <w:i w:val="0"/>
                <w:color w:val="000000"/>
                <w:sz w:val="14"/>
              </w:rPr>
              <w:t xml:space="preserve"> </w:t>
            </w:r>
            <w:r>
              <w:rPr>
                <w:b w:val="0"/>
                <w:i w:val="0"/>
                <w:color w:val="000000"/>
                <w:sz w:val="14"/>
              </w:rPr>
              <w:t>(</w:t>
            </w:r>
            <w:r>
              <w:rPr>
                <w:b w:val="0"/>
                <w:i w:val="0"/>
                <w:color w:val="000000"/>
                <w:sz w:val="14"/>
              </w:rPr>
              <w:t>TM679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MG647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RU</w:t>
            </w:r>
            <w:r>
              <w:rPr>
                <w:b w:val="0"/>
                <w:i w:val="0"/>
                <w:color w:val="000000"/>
                <w:sz w:val="14"/>
              </w:rPr>
              <w:t xml:space="preserve"> </w:t>
            </w:r>
            <w:r>
              <w:rPr>
                <w:b w:val="0"/>
                <w:i w:val="0"/>
                <w:color w:val="000000"/>
                <w:sz w:val="14"/>
              </w:rPr>
              <w:t>(</w:t>
            </w:r>
            <w:r>
              <w:rPr>
                <w:b w:val="0"/>
                <w:i w:val="0"/>
                <w:color w:val="000000"/>
                <w:sz w:val="14"/>
              </w:rPr>
              <w:t>TM679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1.9%</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r>
              <w:rPr>
                <w:b w:val="0"/>
                <w:i w:val="0"/>
                <w:color w:val="000000"/>
                <w:sz w:val="14"/>
              </w:rPr>
              <w:t>(</w:t>
            </w:r>
            <w:r>
              <w:rPr>
                <w:b w:val="0"/>
                <w:i w:val="0"/>
                <w:color w:val="000000"/>
                <w:sz w:val="14"/>
              </w:rPr>
              <w:t>TM547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28252000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Tlenek i wodorotlenek litu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28253000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Tlenki i wodorotlenki wanadu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28253000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Wyłącznie do produkcji stopów</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28253000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28254000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Tlenki i wodorotlenki niklu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28255000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Tlenki i wodorotlenki miedzi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28255000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Tlenek miedzi (I lub II) zawierający 78% masy miedzi lub więcej i nie więcej niż 0,03% chlorku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28255000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Tlenek miedzi (II) (CAS RN 1317-38-0), o wielkości cząstek nie większej niż 100 nm</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28255000</w:t>
            </w:r>
          </w:p>
        </w:tc>
        <w:tc>
          <w:tcPr/>
          <w:p>
            <w:pPr>
              <w:spacing w:after="0"/>
              <w:jc w:val="left"/>
              <w:rPr>
                <w:b w:val="0"/>
                <w:i/>
                <w:color w:val="000000"/>
                <w:sz w:val="18"/>
              </w:rPr>
            </w:pPr>
            <w:r>
              <w:rPr>
                <w:b w:val="0"/>
                <w:i/>
                <w:color w:val="000000"/>
                <w:sz w:val="18"/>
              </w:rPr>
              <w:t>80/80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28256000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Tlenki germanu i ditlenek cyrkonu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28256000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Ditlenek cyrkonu (CAS RN 1314-23-4)</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28256000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28257000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Tlenki i wodorotlenki molibdenu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28257000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Tritlenek molibdenu (CAS RN 1313-27-5)</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28257000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Kwas molibdenowy (CAS RN 7782-91-4)</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28257000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28258000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Tlenki antymonu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28259000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28259011</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Tlenek, wodorotlenek i nadtlenek wapnia</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28259011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Wodorotlenek wapnia o czystości 98 % lub większej, w przeliczeniu na suchą masę, w postaci cząstek, z których: - nie więcej niż 1 % masy ma wielkość cząstek większą niż 75 mikrometrów oraz - nie więcej niż 4 % masy ma wielkość cząstek mniejszą niż 1,3 mikrometra</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28259019</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28259020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Tlenek i wodorotlenek berylu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28259040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Tlenki i wodorotlenki wolframu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28259040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Tritlenek wolframu, zawierający niebieski tlenek wolframu (CAS RN 1314-35-8 lub CAS RN 39318-18-8)</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K</w:t>
            </w:r>
            <w:r>
              <w:rPr>
                <w:b w:val="0"/>
                <w:i w:val="0"/>
                <w:color w:val="000000"/>
                <w:sz w:val="14"/>
              </w:rPr>
              <w:t xml:space="preserve">: </w:t>
            </w:r>
            <w:r>
              <w:rPr>
                <w:b w:val="0"/>
                <w:i w:val="0"/>
                <w:color w:val="000000"/>
                <w:sz w:val="14"/>
              </w:rPr>
              <w:t xml:space="preserve"> 0%(09.2806)</w:t>
            </w:r>
            <w:r>
              <w:rPr>
                <w:b w:val="0"/>
                <w:i w:val="0"/>
                <w:color w:val="000000"/>
                <w:sz w:val="14"/>
              </w:rPr>
              <w:t xml:space="preserve"> </w:t>
            </w:r>
            <w:r>
              <w:rPr>
                <w:b w:val="0"/>
                <w:i w:val="0"/>
                <w:color w:val="000000"/>
                <w:sz w:val="14"/>
              </w:rPr>
              <w:t>(</w:t>
            </w:r>
            <w:r>
              <w:rPr>
                <w:b w:val="0"/>
                <w:i w:val="0"/>
                <w:color w:val="000000"/>
                <w:sz w:val="14"/>
              </w:rPr>
              <w:t>TM862</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28259040</w:t>
            </w:r>
          </w:p>
        </w:tc>
        <w:tc>
          <w:tcPr/>
          <w:p>
            <w:pPr>
              <w:spacing w:after="0"/>
              <w:jc w:val="left"/>
              <w:rPr>
                <w:b w:val="0"/>
                <w:i/>
                <w:color w:val="000000"/>
                <w:sz w:val="18"/>
              </w:rPr>
            </w:pPr>
            <w:r>
              <w:rPr>
                <w:b w:val="0"/>
                <w:i/>
                <w:color w:val="000000"/>
                <w:sz w:val="18"/>
              </w:rPr>
              <w:t>80/80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28259060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Tlenek kadmu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28259085</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28259085</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Tlenki i wodorotlenki cyny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28259085</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28260000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V. SOLE I NADTLENOSOLE KWASÓW NIEORGANICZNYCH I METALI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28260000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Fluorki; fluorokrzemiany, fluorogliniany i pozostałe złożone sole fluorowe</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28261200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Fluorki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28261200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Glinu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28261900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28261910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Amonu lub sodu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28261990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28261990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Heksafluorek wolframu o czystości 99,9 % masy lub większej (CAS RN 7783-82-6)</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DU498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DU498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DU498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DU498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28261990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DU498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DU498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DU498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DU498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28263000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Heksafluoroglinian sodu (syntetyczny kriolit)</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28269000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28269010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Heksafluorocyrkonian dipotasu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28269080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DU681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Chlorki, tlenochlorki i chlorki zasadowe; bromki i tlenobromki; jodki i tlenojodki</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Chlorek amonu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Chlorek wapnia</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28273100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Pozostałe chlorki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28273100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Magnezu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28273200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Glinu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PRO</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TM877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PRX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TM877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1.9%</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r>
              <w:rPr>
                <w:b w:val="0"/>
                <w:i w:val="0"/>
                <w:color w:val="000000"/>
                <w:sz w:val="14"/>
              </w:rPr>
              <w:t>(</w:t>
            </w:r>
            <w:r>
              <w:rPr>
                <w:b w:val="0"/>
                <w:i w:val="0"/>
                <w:color w:val="000000"/>
                <w:sz w:val="14"/>
              </w:rPr>
              <w:t>TM547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28273500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Niklu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28273900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28273910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Cyny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4.1%</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28273920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Żelaza</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2.1%</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28273930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Kobaltu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28273985</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28273985</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Monochlorek miedzi o czystości 96 %masy lub większej, ale nie większej niż 99 %masy (CAS RN 7758-89-6)</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28273985</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Pentachlorek antymonu o czystości 99 % masy lub większej (CAS RN 7647-18-9)</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28273985</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Dwuwodzian chlorku baru (CAS RN 10326-27-9)</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28273985</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28274100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Tlenochlorki i chlorki zasadowe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28274100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Miedzi</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28274900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28274910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Ołowiu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28274990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28274990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Uwodniony tlenodichlorek cyrkonu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28274990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28275100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Bromki i tlenobromki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28275100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Bromki sodu lub potasu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PRO</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TM877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PRX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TM877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28275900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28276000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Jodki i tlenojodki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28276000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Jodek sodu (CAS RN 7681-82-5)</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28276000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28280000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Podchloryny (chlorany (I)); techniczny podchloryn wapnia; chloryny; podbrominy</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28281000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Techniczny podchloryn (chloran (I)) wapnia i pozostałe podchloryny (chlorany (I)) wapnia</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28289000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28290000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Chlorany i nadchlorany; bromiany i nadbromiany; jodany i nadjodany</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28291100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Chlorany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28291100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Sodu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28291900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28299000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28299010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Nadchlorany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4.8%</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28299040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Bromiany potasu lub sodu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28299080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28300000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Siarczki; polisiarczki, nawet niezdefiniowane chemicznie</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28301000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Siarczki sodu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28301000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Tetrasiarczek disodu zawierający 38% masy lub mniej sodu, w przeliczeniu na suchą masę</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DU534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DU534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DU534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DU534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28301000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DU534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DU534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DU534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DU534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28309000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28309011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Siarczki wapnia, antymonu lub żelaza</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28309085</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28310000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Ditioniny i sulfoksylany</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28311000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Sodu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28319000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28320000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Siarczyny; tiosiarczany</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28321000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Siarczyny sodu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28322000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 siarczyny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28323000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Tiosiarczany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Siarczany; ałuny; nadtlenosiarczany (nadsiarczany)</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28331100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Siarczany sodu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28331100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Siarczan disodu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28331900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28332100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Pozostałe siarczany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28332100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Magnezu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28332200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Glinu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28332400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Niklu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28332500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Miedzi</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28332700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Baru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28332900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28332920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Kadmu; chromu; cynku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28332930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Kobaltu; tytanu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28332960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Ołowiu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28332980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28332980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Monohydrat siarczanu manganu (CAS RN 10034-96-5)</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28332980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Siarczan cyrkonu (CAS RN 14644-61-2)</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28332980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Siarczan cezu (CAS RN 10294-54-9) w postaci stałej lub jako roztwór wodny zawierający 48 % masy lub więcej, ale nie więcej niż 52 % masy siarczanu cezu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K</w:t>
            </w:r>
            <w:r>
              <w:rPr>
                <w:b w:val="0"/>
                <w:i w:val="0"/>
                <w:color w:val="000000"/>
                <w:sz w:val="14"/>
              </w:rPr>
              <w:t xml:space="preserve">: </w:t>
            </w:r>
            <w:r>
              <w:rPr>
                <w:b w:val="0"/>
                <w:i w:val="0"/>
                <w:color w:val="000000"/>
                <w:sz w:val="14"/>
              </w:rPr>
              <w:t xml:space="preserve"> 0%(09.2872)</w:t>
            </w:r>
            <w:r>
              <w:rPr>
                <w:b w:val="0"/>
                <w:i w:val="0"/>
                <w:color w:val="000000"/>
                <w:sz w:val="14"/>
              </w:rPr>
              <w:t xml:space="preserve"> </w:t>
            </w:r>
            <w:r>
              <w:rPr>
                <w:b w:val="0"/>
                <w:i w:val="0"/>
                <w:color w:val="000000"/>
                <w:sz w:val="14"/>
              </w:rPr>
              <w:t>(</w:t>
            </w:r>
            <w:r>
              <w:rPr>
                <w:b w:val="0"/>
                <w:i w:val="0"/>
                <w:color w:val="000000"/>
                <w:sz w:val="14"/>
              </w:rPr>
              <w:t>TM862</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28332980</w:t>
            </w:r>
          </w:p>
        </w:tc>
        <w:tc>
          <w:tcPr/>
          <w:p>
            <w:pPr>
              <w:spacing w:after="0"/>
              <w:jc w:val="left"/>
              <w:rPr>
                <w:b w:val="0"/>
                <w:i/>
                <w:color w:val="000000"/>
                <w:sz w:val="18"/>
              </w:rPr>
            </w:pPr>
            <w:r>
              <w:rPr>
                <w:b w:val="0"/>
                <w:i/>
                <w:color w:val="000000"/>
                <w:sz w:val="18"/>
              </w:rPr>
              <w:t>80/80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Ałuny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28334000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Nadtlenosiarczany (nadsiarczany)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ADUMPD</w:t>
            </w:r>
            <w:r>
              <w:rPr>
                <w:b w:val="0"/>
                <w:i w:val="0"/>
                <w:color w:val="000000"/>
                <w:sz w:val="14"/>
              </w:rPr>
              <w:t>-</w:t>
            </w:r>
            <w:r>
              <w:rPr>
                <w:b/>
                <w:i w:val="0"/>
                <w:color w:val="000000"/>
                <w:sz w:val="14"/>
              </w:rPr>
              <w:t>CN</w:t>
            </w:r>
            <w:r>
              <w:rPr>
                <w:b w:val="0"/>
                <w:i w:val="0"/>
                <w:color w:val="000000"/>
                <w:sz w:val="14"/>
              </w:rPr>
              <w:t xml:space="preserve">; </w:t>
            </w:r>
          </w:p>
          <w:p>
            <w:pPr>
              <w:spacing w:after="0"/>
              <w:jc w:val="center"/>
              <w:rPr>
                <w:b w:val="0"/>
                <w:i w:val="0"/>
                <w:color w:val="000000"/>
                <w:sz w:val="14"/>
              </w:rPr>
            </w:pPr>
            <w:r>
              <w:rPr>
                <w:b w:val="0"/>
                <w:i w:val="0"/>
                <w:color w:val="000000"/>
                <w:sz w:val="14"/>
              </w:rPr>
              <w:t>STDUM</w:t>
            </w:r>
            <w:r>
              <w:rPr>
                <w:b w:val="0"/>
                <w:i w:val="0"/>
                <w:color w:val="000000"/>
                <w:sz w:val="14"/>
              </w:rPr>
              <w:t xml:space="preserve"> (excl </w:t>
            </w:r>
            <w:r>
              <w:rPr>
                <w:b/>
                <w:i w:val="0"/>
                <w:color w:val="000000"/>
                <w:sz w:val="14"/>
              </w:rPr>
              <w:t>CN</w:t>
            </w:r>
            <w:r>
              <w:rPr>
                <w:b w:val="0"/>
                <w:i w:val="0"/>
                <w:color w:val="000000"/>
                <w:sz w:val="14"/>
              </w:rPr>
              <w:t>)</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28340000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Azotyny; azotany</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28341000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Azotyny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1.9%</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r>
              <w:rPr>
                <w:b w:val="0"/>
                <w:i w:val="0"/>
                <w:color w:val="000000"/>
                <w:sz w:val="14"/>
              </w:rPr>
              <w:t>(</w:t>
            </w:r>
            <w:r>
              <w:rPr>
                <w:b w:val="0"/>
                <w:i w:val="0"/>
                <w:color w:val="000000"/>
                <w:sz w:val="14"/>
              </w:rPr>
              <w:t>TM547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28342100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Azotany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28342100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Potasu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28342900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28342920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Baru; berylu; kadmu; kobaltu; niklu; ołowiu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28342940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Miedzi</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28342980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28350000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Podfosforyny (fosforany I), fosforyny i fosforany (V); polifosforany, nawet niezdefiniowane chemicznie</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28351000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Podfosforyny (fosforany I) i fosforyny (fosforany III)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28351000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Monohydrat fosforanu (I) sodu (CAS RN 10039-56-2)</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28351000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Podfosforyn sodu  (CAS RN 7681-53-0)</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28351000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28352200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Fosforany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28352200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Mono- lub disodu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28352400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Potasu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28352500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Wodoroortofosforan wapnia (fosforan diwapnia)</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28352600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 fosforany wapnia</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28352900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28352910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Triamonu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1.8%</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28352930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Trisodu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28352990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28353100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Polifosforany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28353100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Trifosforan sodu (tripolifosforan sodu)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28353900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28360000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Węglany; nadtlenowęglany (nadwęglany); techniczny węglan amonu zawierający karbaminian amonu</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28362000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Węglan sodu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28363000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Wodorowęglan sodu (kwaśny węglan sodu)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28364000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Węglany potasu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28365000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Węglan wapnia</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28366000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Węglan baru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28366000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Węglan baru o zawartości strontu większej niż 0,07% masy i zawartości siarki większej niż 0,0015% masy, nawet w postaci proszku, granulatu prasowanego lub granulatu kalcynowanego</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ADUMPD</w:t>
            </w:r>
            <w:r>
              <w:rPr>
                <w:b w:val="0"/>
                <w:i w:val="0"/>
                <w:color w:val="000000"/>
                <w:sz w:val="14"/>
              </w:rPr>
              <w:t>-</w:t>
            </w:r>
            <w:r>
              <w:rPr>
                <w:b/>
                <w:i w:val="0"/>
                <w:color w:val="000000"/>
                <w:sz w:val="14"/>
              </w:rPr>
              <w:t>CN</w:t>
            </w:r>
            <w:r>
              <w:rPr>
                <w:b w:val="0"/>
                <w:i w:val="0"/>
                <w:color w:val="000000"/>
                <w:sz w:val="14"/>
              </w:rPr>
              <w:t xml:space="preserve">; </w:t>
            </w:r>
          </w:p>
          <w:p>
            <w:pPr>
              <w:spacing w:after="0"/>
              <w:jc w:val="center"/>
              <w:rPr>
                <w:b w:val="0"/>
                <w:i w:val="0"/>
                <w:color w:val="000000"/>
                <w:sz w:val="14"/>
              </w:rPr>
            </w:pPr>
            <w:r>
              <w:rPr>
                <w:b w:val="0"/>
                <w:i w:val="0"/>
                <w:color w:val="000000"/>
                <w:sz w:val="14"/>
              </w:rPr>
              <w:t>STDUM</w:t>
            </w:r>
            <w:r>
              <w:rPr>
                <w:b w:val="0"/>
                <w:i w:val="0"/>
                <w:color w:val="000000"/>
                <w:sz w:val="14"/>
              </w:rPr>
              <w:t xml:space="preserve"> (excl </w:t>
            </w:r>
            <w:r>
              <w:rPr>
                <w:b/>
                <w:i w:val="0"/>
                <w:color w:val="000000"/>
                <w:sz w:val="14"/>
              </w:rPr>
              <w:t>CN</w:t>
            </w:r>
            <w:r>
              <w:rPr>
                <w:b w:val="0"/>
                <w:i w:val="0"/>
                <w:color w:val="000000"/>
                <w:sz w:val="14"/>
              </w:rPr>
              <w:t>)</w:t>
            </w:r>
            <w:r>
              <w:rPr>
                <w:b w:val="0"/>
                <w:i w:val="0"/>
                <w:color w:val="000000"/>
                <w:sz w:val="14"/>
              </w:rPr>
              <w:t xml:space="preserve">; </w:t>
            </w:r>
          </w:p>
          <w:p>
            <w:pPr>
              <w:spacing w:after="0"/>
              <w:jc w:val="center"/>
              <w:rPr>
                <w:b w:val="0"/>
                <w:i w:val="0"/>
                <w:color w:val="000000"/>
                <w:sz w:val="14"/>
              </w:rPr>
            </w:pPr>
            <w:r>
              <w:rPr>
                <w:b w:val="0"/>
                <w:i w:val="0"/>
                <w:color w:val="000000"/>
                <w:sz w:val="14"/>
              </w:rPr>
              <w:t>CTDUM</w:t>
            </w:r>
            <w:r>
              <w:rPr>
                <w:b w:val="0"/>
                <w:i w:val="0"/>
                <w:color w:val="000000"/>
                <w:sz w:val="14"/>
              </w:rPr>
              <w:t>-</w:t>
            </w:r>
            <w:r>
              <w:rPr>
                <w:b/>
                <w:i w:val="0"/>
                <w:color w:val="000000"/>
                <w:sz w:val="14"/>
              </w:rPr>
              <w:t>TR</w:t>
            </w:r>
            <w:r>
              <w:rPr>
                <w:b w:val="0"/>
                <w:i w:val="0"/>
                <w:color w:val="000000"/>
                <w:sz w:val="14"/>
              </w:rPr>
              <w:t xml:space="preserve"> </w:t>
            </w:r>
            <w:r>
              <w:rPr>
                <w:b w:val="0"/>
                <w:i w:val="0"/>
                <w:color w:val="000000"/>
                <w:sz w:val="14"/>
              </w:rPr>
              <w:t>(</w:t>
            </w:r>
            <w:r>
              <w:rPr>
                <w:b w:val="0"/>
                <w:i w:val="0"/>
                <w:color w:val="000000"/>
                <w:sz w:val="14"/>
              </w:rPr>
              <w:t>TM303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28366000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28369100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28369100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Węglany litu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28369100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Węglan litu zawierający jedno lub więcej z następujących zanieczyszczeń w podanych stężeniach: - 2 mg/kg lub więcej arsenu; - 200 mg/kg lub więcej wapnia; - 200 mg/kg lub więcej chlorków; - 20 mg/kg lub więcej żelaza; - 150 mg/kg lub więcej magnezu; - 20 mg/kg lub więcej metali ciężkich; - 300 mg/kg lub więcej potasu; - 300 mg/kg lub więcej sodu; - 200 mg/kg lub więcej siarczanów, określonych zgodnie z metodami podanymi przez Farmakopeę Europejską (European Pharmacopoeia)</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28369100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28369200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Węglan strontu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28369900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28369911</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Węglany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28369911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Magnezu; miedzi</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3.7%</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28369917</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28369917</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Zasadowy węglan cyrkonu (IV) (CAS RN 57219-64-4 lub 37356-18-6) o czystości 96 % masy lub większej</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28369917</w:t>
            </w:r>
          </w:p>
        </w:tc>
        <w:tc>
          <w:tcPr/>
          <w:p>
            <w:pPr>
              <w:spacing w:after="0"/>
              <w:jc w:val="left"/>
              <w:rPr>
                <w:b w:val="0"/>
                <w:i/>
                <w:color w:val="000000"/>
                <w:sz w:val="18"/>
              </w:rPr>
            </w:pPr>
            <w:r>
              <w:rPr>
                <w:b w:val="0"/>
                <w:i/>
                <w:color w:val="000000"/>
                <w:sz w:val="18"/>
              </w:rPr>
              <w:t>80/80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28369990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Peroksowęglany (nad(tleno)węglany)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Ap01</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28370000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Cyjanki, tlenocyjanki i cyjanki złożone</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28371100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Cyjanki i tlenocyjanki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28371100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Sodu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DU529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DU529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DU529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28371900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28371900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Cyjanek miedzi (CAS RN 544-92-3)</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28371900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28372000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Cyjanki złożone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28372000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Heksacyjanożelazian (II) tetrasodu, (CAS RN 13601-19-9)</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28372000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28390000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Krzemiany; techniczne krzemiany metali alkalicznych</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28391100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Sodu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28391100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Metakrzemiany sodu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28391900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28391900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Dikrzemian disodu (CAS RN 13870-28-5)</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28391900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28399000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28399000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Krzemian wapnia (CAS RN 1344-95-2)</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28399000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28400000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Borany, nadtlenoborany (nadborany)</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28401100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Tetraboran disodu (boraks oczyszczony)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28401100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Bezwodny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28401900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28401910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Pentahydrat tetraboranu disodu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28401990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28402000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 borany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28402010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Borany sodu, bezwodne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28402090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28402090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Boran cynku (CAS RN 12767-90-7)</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28402090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28403000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Nadtlenoborany (nadborany)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28410000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Sole tlenowych lub nadtlenowych kwasów metalicznych</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28413000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Dichromian sodu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28415000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 chromiany i dichromiany; nadtlenochromiany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28415000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Dichromian potasu (CAS RN 7778-50-9)</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28415000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28416100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Manganiny, manganiany i nadmanganiany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28416100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Nadmanganian potasu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SPX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TM135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CD259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28416900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28417000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Molibdeniany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28417000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Tetraoksomolibdenian(2-) diamonu (CAS RN 13106-76-8)</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28417000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Tridekaoksotetramolibdenian(2-) diamonu (CAS RN 12207-64-6)</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28417000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Heptamolibdenian heksaamonu, bezwodny (CAS RN 12027-67-7) lub jako tetrahydrat (CAS RN 12054-85-2)</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28417000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Dimolibdenian diamonu (CAS RN 27546-07-2)</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28417000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28418000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Wolframiany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28418000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Wolframian diamonu (parawolframian amonu) (CAS RN 11120-25-5)</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28418000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28419000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28419030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Cynkany i wanadany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28419030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Metawanadian potasu (CAS RN 13769-43-2)</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28419030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28419085</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28419085</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Tlenek kobaltu (III) litu o zawartości kobaltu co najmniej 59 % (CAS RN 12190-79-3)</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28419085</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Tlenek potasu-tytanu w postaci proszku o czystości 99 % lub większej (CAS RN 12056-51-8)</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28419085</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Tantalany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28419085</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28420000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Pozostałe sole kwasów nieorganicznych lub nadtlenokwasów (włącznie z glinokrzemianami, nawet niezdefiniowanymi chemicznie), inne niż azydki</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28421000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Krzemiany podwójne lub złożone, włącznie z glinokrzemianami, nawet niezdefiniowanymi chemicznie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28421000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Sproszkowany syntetyczny beta zeolit</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TM754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28421000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Sproszkowany syntetyczny zeolit typu chabazyt</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TM754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28421000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Glinokrzemian (CAS RN 1318-02-1) o zeolitowej strukturze fosforanu glinu-osiemnaście (AEI) stosowany do produkcji preparatów katalitycznych</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TM754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SUSEU</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28421000</w:t>
            </w:r>
          </w:p>
        </w:tc>
        <w:tc>
          <w:tcPr/>
          <w:p>
            <w:pPr>
              <w:spacing w:after="0"/>
              <w:jc w:val="left"/>
              <w:rPr>
                <w:b w:val="0"/>
                <w:i/>
                <w:color w:val="000000"/>
                <w:sz w:val="18"/>
              </w:rPr>
            </w:pPr>
            <w:r>
              <w:rPr>
                <w:b w:val="0"/>
                <w:i/>
                <w:color w:val="000000"/>
                <w:sz w:val="18"/>
              </w:rPr>
              <w:t>50/80</w:t>
            </w:r>
          </w:p>
        </w:tc>
        <w:tc>
          <w:tcPr/>
          <w:p>
            <w:pPr>
              <w:spacing w:after="0"/>
              <w:jc w:val="left"/>
              <w:rPr>
                <w:b w:val="0"/>
                <w:i/>
                <w:color w:val="000000"/>
                <w:sz w:val="18"/>
              </w:rPr>
            </w:pPr>
            <w:r>
              <w:rPr>
                <w:b w:val="0"/>
                <w:i/>
                <w:color w:val="000000"/>
                <w:sz w:val="18"/>
              </w:rPr>
              <w:t>-- Fluoroflogopit (CAS RN 12003-38-2)</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TM754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28421000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TM754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28429000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28429010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Sole, sole podwójne lub sole złożone kwasów selenu lub telluru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28429010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Selenian sodu (CAS RN 13410-01-0)</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DU265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28429010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DU265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DU264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28429080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28429080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Nadsiarczan potasu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ADUMPD</w:t>
            </w:r>
            <w:r>
              <w:rPr>
                <w:b w:val="0"/>
                <w:i w:val="0"/>
                <w:color w:val="000000"/>
                <w:sz w:val="14"/>
              </w:rPr>
              <w:t>-</w:t>
            </w:r>
            <w:r>
              <w:rPr>
                <w:b/>
                <w:i w:val="0"/>
                <w:color w:val="000000"/>
                <w:sz w:val="14"/>
              </w:rPr>
              <w:t>CN</w:t>
            </w:r>
            <w:r>
              <w:rPr>
                <w:b w:val="0"/>
                <w:i w:val="0"/>
                <w:color w:val="000000"/>
                <w:sz w:val="14"/>
              </w:rPr>
              <w:t xml:space="preserve">; </w:t>
            </w:r>
          </w:p>
          <w:p>
            <w:pPr>
              <w:spacing w:after="0"/>
              <w:jc w:val="center"/>
              <w:rPr>
                <w:b w:val="0"/>
                <w:i w:val="0"/>
                <w:color w:val="000000"/>
                <w:sz w:val="14"/>
              </w:rPr>
            </w:pPr>
            <w:r>
              <w:rPr>
                <w:b w:val="0"/>
                <w:i w:val="0"/>
                <w:color w:val="000000"/>
                <w:sz w:val="14"/>
              </w:rPr>
              <w:t>STDUM</w:t>
            </w:r>
            <w:r>
              <w:rPr>
                <w:b w:val="0"/>
                <w:i w:val="0"/>
                <w:color w:val="000000"/>
                <w:sz w:val="14"/>
              </w:rPr>
              <w:t xml:space="preserve"> (excl </w:t>
            </w:r>
            <w:r>
              <w:rPr>
                <w:b/>
                <w:i w:val="0"/>
                <w:color w:val="000000"/>
                <w:sz w:val="14"/>
              </w:rPr>
              <w:t>CN</w:t>
            </w:r>
            <w:r>
              <w:rPr>
                <w:b w:val="0"/>
                <w:i w:val="0"/>
                <w:color w:val="000000"/>
                <w:sz w:val="14"/>
              </w:rPr>
              <w:t>)</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28429080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Dodekachlorek tritytanu glinu (CAS RN 12003-13-3)</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28429080</w:t>
            </w:r>
          </w:p>
        </w:tc>
        <w:tc>
          <w:tcPr/>
          <w:p>
            <w:pPr>
              <w:spacing w:after="0"/>
              <w:jc w:val="left"/>
              <w:rPr>
                <w:b w:val="0"/>
                <w:i/>
                <w:color w:val="000000"/>
                <w:sz w:val="18"/>
              </w:rPr>
            </w:pPr>
            <w:r>
              <w:rPr>
                <w:b w:val="0"/>
                <w:i/>
                <w:color w:val="000000"/>
                <w:sz w:val="18"/>
              </w:rPr>
              <w:t>80/80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28430000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VI. RÓŻNE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28430000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Koloidy metali szlachetnych; nieorganiczne lub organiczne związki metali szlachetnych, nawet niezdefiniowane chemicznie; amalgamaty metali szlachetnych</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28431000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Koloidy metali szlachetnych</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28431010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Srebra</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28431090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3.7%</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28432100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Związki srebra</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28432100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Azotan srebra</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28432900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28433000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Związki złota</w:t>
            </w:r>
          </w:p>
        </w:tc>
        <w:tc>
          <w:tcPr/>
          <w:p>
            <w:pPr>
              <w:spacing w:after="0"/>
              <w:jc w:val="center"/>
              <w:rPr>
                <w:b w:val="0"/>
                <w:i w:val="0"/>
                <w:color w:val="000000"/>
                <w:sz w:val="14"/>
              </w:rPr>
            </w:pPr>
            <w:r>
              <w:rPr>
                <w:b w:val="0"/>
                <w:i w:val="0"/>
                <w:color w:val="000000"/>
                <w:sz w:val="14"/>
              </w:rPr>
              <w:t>g</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28439000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 związki; amalgamaty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28439010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Amalgamaty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MERIM</w:t>
            </w:r>
            <w:r>
              <w:rPr>
                <w:b w:val="0"/>
                <w:i w:val="0"/>
                <w:color w:val="000000"/>
                <w:sz w:val="14"/>
              </w:rPr>
              <w:t xml:space="preserve"> </w:t>
            </w:r>
            <w:r>
              <w:rPr>
                <w:b w:val="0"/>
                <w:i w:val="0"/>
                <w:color w:val="000000"/>
                <w:sz w:val="14"/>
              </w:rPr>
              <w:t>(</w:t>
            </w:r>
            <w:r>
              <w:rPr>
                <w:b w:val="0"/>
                <w:i w:val="0"/>
                <w:color w:val="000000"/>
                <w:sz w:val="14"/>
              </w:rPr>
              <w:t>CD798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MEREX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CD308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28439090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r>
              <w:rPr>
                <w:b w:val="0"/>
                <w:i w:val="0"/>
                <w:color w:val="000000"/>
                <w:sz w:val="14"/>
              </w:rPr>
              <w:t>g</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28440000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Promieniotwórcze pierwiastki chemiczne i izotopy promieniotwórcze (włącznie z rozszczepialnymi lub paliworodnymi pierwiastkami chemicznymi i izotopami) oraz ich związki; mieszaniny i pozostałości zawierające te produkty</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28441000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Naturalny uran i jego związki; stopy, dyspersje (włącznie z cermetalami), produkty ceramiczne oraz mieszaniny zawierające naturalny uran lub naturalne związki uranu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28441010</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Naturalny uran</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28441010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Surowy; odpady i złom</w:t>
            </w:r>
            <w:r>
              <w:rPr>
                <w:b w:val="0"/>
                <w:i w:val="0"/>
                <w:color w:val="000000"/>
                <w:sz w:val="18"/>
              </w:rPr>
              <w:t>(</w:t>
            </w:r>
            <w:r>
              <w:rPr>
                <w:b w:val="0"/>
                <w:i w:val="0"/>
                <w:color w:val="000000"/>
                <w:sz w:val="18"/>
              </w:rPr>
              <w:t>EURATOM</w:t>
            </w:r>
            <w:r>
              <w:rPr>
                <w:b w:val="0"/>
                <w:i w:val="0"/>
                <w:color w:val="000000"/>
                <w:sz w:val="18"/>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kg U</w:t>
            </w: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28441030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Obrobiony</w:t>
            </w:r>
            <w:r>
              <w:rPr>
                <w:b w:val="0"/>
                <w:i w:val="0"/>
                <w:color w:val="000000"/>
                <w:sz w:val="18"/>
              </w:rPr>
              <w:t>(</w:t>
            </w:r>
            <w:r>
              <w:rPr>
                <w:b w:val="0"/>
                <w:i w:val="0"/>
                <w:color w:val="000000"/>
                <w:sz w:val="18"/>
              </w:rPr>
              <w:t>EURATOM</w:t>
            </w:r>
            <w:r>
              <w:rPr>
                <w:b w:val="0"/>
                <w:i w:val="0"/>
                <w:color w:val="000000"/>
                <w:sz w:val="18"/>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kg U</w:t>
            </w: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28441050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Żelazo-uran</w:t>
            </w:r>
          </w:p>
        </w:tc>
        <w:tc>
          <w:tcPr/>
          <w:p>
            <w:pPr>
              <w:spacing w:after="0"/>
              <w:jc w:val="center"/>
              <w:rPr>
                <w:b w:val="0"/>
                <w:i w:val="0"/>
                <w:color w:val="000000"/>
                <w:sz w:val="14"/>
              </w:rPr>
            </w:pPr>
            <w:r>
              <w:rPr>
                <w:b w:val="0"/>
                <w:i w:val="0"/>
                <w:color w:val="000000"/>
                <w:sz w:val="14"/>
              </w:rPr>
              <w:t>kg U</w:t>
            </w: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28441090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Pozostałe</w:t>
            </w:r>
            <w:r>
              <w:rPr>
                <w:b w:val="0"/>
                <w:i w:val="0"/>
                <w:color w:val="000000"/>
                <w:sz w:val="18"/>
              </w:rPr>
              <w:t>(</w:t>
            </w:r>
            <w:r>
              <w:rPr>
                <w:b w:val="0"/>
                <w:i w:val="0"/>
                <w:color w:val="000000"/>
                <w:sz w:val="18"/>
              </w:rPr>
              <w:t>EURATOM</w:t>
            </w:r>
            <w:r>
              <w:rPr>
                <w:b w:val="0"/>
                <w:i w:val="0"/>
                <w:color w:val="000000"/>
                <w:sz w:val="18"/>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kg U</w:t>
            </w: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DU057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DU057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DU057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28442000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Uran wzbogacony w U 235 oraz jego związki; pluton oraz jego związki; stopy, dyspersje (włącznie z cermetalami), produkty ceramiczne i mieszaniny zawierające uran wzbogacony w U 235, pluton lub związki tych produktów</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28442025</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Uran wzbogacony w U 235 oraz jego związki; stopy, dyspersje (włącznie z cermetalami), produkty ceramiczne oraz mieszaniny zawierające uran wzbogacony w U 235 lub związki tych produktów</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28442025</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Żelazo-uran</w:t>
            </w:r>
          </w:p>
        </w:tc>
        <w:tc>
          <w:tcPr/>
          <w:p>
            <w:pPr>
              <w:spacing w:after="0"/>
              <w:jc w:val="center"/>
              <w:rPr>
                <w:b w:val="0"/>
                <w:i w:val="0"/>
                <w:color w:val="000000"/>
                <w:sz w:val="14"/>
              </w:rPr>
            </w:pPr>
            <w:r>
              <w:rPr>
                <w:b w:val="0"/>
                <w:i w:val="0"/>
                <w:color w:val="000000"/>
                <w:sz w:val="14"/>
              </w:rPr>
              <w:t>gi F/S</w:t>
            </w: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28442035</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Pozostałe</w:t>
            </w:r>
            <w:r>
              <w:rPr>
                <w:b w:val="0"/>
                <w:i w:val="0"/>
                <w:color w:val="000000"/>
                <w:sz w:val="18"/>
              </w:rPr>
              <w:t>(</w:t>
            </w:r>
            <w:r>
              <w:rPr>
                <w:b w:val="0"/>
                <w:i w:val="0"/>
                <w:color w:val="000000"/>
                <w:sz w:val="18"/>
              </w:rPr>
              <w:t>EURATOM</w:t>
            </w:r>
            <w:r>
              <w:rPr>
                <w:b w:val="0"/>
                <w:i w:val="0"/>
                <w:color w:val="000000"/>
                <w:sz w:val="18"/>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gi F/S</w:t>
            </w: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28442051</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Pluton i jego związki; stopy, dyspersje (włącznie z cermetalami), produkty ceramiczne oraz mieszaniny zawierające pluton lub związki tych produktów</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28442051</w:t>
            </w:r>
          </w:p>
        </w:tc>
        <w:tc>
          <w:tcPr/>
          <w:p>
            <w:pPr>
              <w:spacing w:after="0"/>
              <w:jc w:val="left"/>
              <w:rPr>
                <w:b w:val="0"/>
                <w:i w:val="0"/>
                <w:color w:val="000000"/>
                <w:sz w:val="18"/>
              </w:rPr>
            </w:pPr>
            <w:r>
              <w:rPr>
                <w:b w:val="0"/>
                <w:i w:val="0"/>
                <w:color w:val="000000"/>
                <w:sz w:val="18"/>
              </w:rPr>
              <w:t>00/20</w:t>
            </w:r>
          </w:p>
        </w:tc>
        <w:tc>
          <w:tcPr/>
          <w:p>
            <w:pPr>
              <w:spacing w:after="0"/>
              <w:jc w:val="left"/>
              <w:rPr>
                <w:b w:val="0"/>
                <w:i w:val="0"/>
                <w:color w:val="000000"/>
                <w:sz w:val="18"/>
              </w:rPr>
            </w:pPr>
            <w:r>
              <w:rPr>
                <w:b w:val="0"/>
                <w:i w:val="0"/>
                <w:color w:val="000000"/>
                <w:sz w:val="18"/>
              </w:rPr>
              <w:t>--- Mieszaniny uranu i plutonu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28442051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Żelazo-uran</w:t>
            </w:r>
          </w:p>
        </w:tc>
        <w:tc>
          <w:tcPr/>
          <w:p>
            <w:pPr>
              <w:spacing w:after="0"/>
              <w:jc w:val="center"/>
              <w:rPr>
                <w:b w:val="0"/>
                <w:i w:val="0"/>
                <w:color w:val="000000"/>
                <w:sz w:val="14"/>
              </w:rPr>
            </w:pPr>
            <w:r>
              <w:rPr>
                <w:b w:val="0"/>
                <w:i w:val="0"/>
                <w:color w:val="000000"/>
                <w:sz w:val="14"/>
              </w:rPr>
              <w:t>gi F/S</w:t>
            </w: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28442059</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Pozostałe</w:t>
            </w:r>
            <w:r>
              <w:rPr>
                <w:b w:val="0"/>
                <w:i w:val="0"/>
                <w:color w:val="000000"/>
                <w:sz w:val="18"/>
              </w:rPr>
              <w:t>(</w:t>
            </w:r>
            <w:r>
              <w:rPr>
                <w:b w:val="0"/>
                <w:i w:val="0"/>
                <w:color w:val="000000"/>
                <w:sz w:val="18"/>
              </w:rPr>
              <w:t>EURATOM</w:t>
            </w:r>
            <w:r>
              <w:rPr>
                <w:b w:val="0"/>
                <w:i w:val="0"/>
                <w:color w:val="000000"/>
                <w:sz w:val="18"/>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gi F/S</w:t>
            </w: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28442099</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r>
              <w:rPr>
                <w:b w:val="0"/>
                <w:i w:val="0"/>
                <w:color w:val="000000"/>
                <w:sz w:val="14"/>
              </w:rPr>
              <w:t>gi F/S</w:t>
            </w: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28443000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Uran zubożony w U 235 i jego związki; tor i jego związki; stopy, dyspersje (włącznie z cermetalami), produkty ceramiczne oraz mieszaniny zawierające uran zubożony w U 235, tor lub związki tych produktów</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28443011</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Uran zubożony w U 235; stopy, dyspersje (włącznie z cermetalami), produkty ceramiczne i mieszaniny zawierające uran zubożony w U 235 lub związki tego produktu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28443011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Cermetale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28443011</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Nieobrobione; odpady i złom</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28443011</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28443019</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2.9%</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28443051</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Tor; stopy, dyspersje (włącznie z cermetalami), produkty ceramiczne i mieszaniny zawierające tor lub związki tego produktu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28443051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Cermetale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28443051</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Nieobrobione; odpady i złom</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28443051</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28443055</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28443055</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Surowy, odpady i złom</w:t>
            </w:r>
            <w:r>
              <w:rPr>
                <w:b w:val="0"/>
                <w:i w:val="0"/>
                <w:color w:val="000000"/>
                <w:sz w:val="18"/>
              </w:rPr>
              <w:t>(</w:t>
            </w:r>
            <w:r>
              <w:rPr>
                <w:b w:val="0"/>
                <w:i w:val="0"/>
                <w:color w:val="000000"/>
                <w:sz w:val="18"/>
              </w:rPr>
              <w:t>EURATOM</w:t>
            </w:r>
            <w:r>
              <w:rPr>
                <w:b w:val="0"/>
                <w:i w:val="0"/>
                <w:color w:val="000000"/>
                <w:sz w:val="18"/>
              </w:rPr>
              <w:t>)</w:t>
            </w:r>
            <w:r>
              <w:rPr>
                <w:b w:val="0"/>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28443061</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Obrobiony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28443061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Sztaby, pręty, kątowniki, kształtki i profile, blachy i taśmy</w:t>
            </w:r>
            <w:r>
              <w:rPr>
                <w:b w:val="0"/>
                <w:i w:val="0"/>
                <w:color w:val="000000"/>
                <w:sz w:val="18"/>
              </w:rPr>
              <w:t>(</w:t>
            </w:r>
            <w:r>
              <w:rPr>
                <w:b w:val="0"/>
                <w:i w:val="0"/>
                <w:color w:val="000000"/>
                <w:sz w:val="18"/>
              </w:rPr>
              <w:t>EURATOM</w:t>
            </w:r>
            <w:r>
              <w:rPr>
                <w:b w:val="0"/>
                <w:i w:val="0"/>
                <w:color w:val="000000"/>
                <w:sz w:val="18"/>
              </w:rPr>
              <w:t>)</w:t>
            </w:r>
            <w:r>
              <w:rPr>
                <w:b w:val="0"/>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28443069</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Pozostałe</w:t>
            </w:r>
            <w:r>
              <w:rPr>
                <w:b w:val="0"/>
                <w:i w:val="0"/>
                <w:color w:val="000000"/>
                <w:sz w:val="18"/>
              </w:rPr>
              <w:t>(</w:t>
            </w:r>
            <w:r>
              <w:rPr>
                <w:b w:val="0"/>
                <w:i w:val="0"/>
                <w:color w:val="000000"/>
                <w:sz w:val="18"/>
              </w:rPr>
              <w:t>EURATOM</w:t>
            </w:r>
            <w:r>
              <w:rPr>
                <w:b w:val="0"/>
                <w:i w:val="0"/>
                <w:color w:val="000000"/>
                <w:sz w:val="18"/>
              </w:rPr>
              <w:t>)</w:t>
            </w:r>
            <w:r>
              <w:rPr>
                <w:b w:val="0"/>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28443091</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Związki uranu zubożonego w U 235 lub toru, nawet zmieszane razem</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28443091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Związki toru lub uranu zubożonego w U 235, nawet zmieszane razem , inne niż sole toru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28443099</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28444000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Pierwiastki, izotopy i związki promieniotwórcze, inne niż objęte podpozycją 2844 10, 2844 20 lub 2844 30; stopy, dyspersje (włącznie z cermetalami), produkty ceramiczne i mieszaniny zawierające te pierwiastki, izotopy lub związki; pozostałości promieniotwórcze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28444010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Uran pochodzący z U 233 i jego związki; stopy, dyspersje (włącznie z cermetalami), ceramiczne produkty i mieszaniny oraz związki pochodzące z U 233 lub związków tego produktu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28444020</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28444020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Sztuczne izotopy promieniotwórcze</w:t>
            </w:r>
            <w:r>
              <w:rPr>
                <w:b w:val="0"/>
                <w:i w:val="0"/>
                <w:color w:val="000000"/>
                <w:sz w:val="18"/>
              </w:rPr>
              <w:t>(</w:t>
            </w:r>
            <w:r>
              <w:rPr>
                <w:b w:val="0"/>
                <w:i w:val="0"/>
                <w:color w:val="000000"/>
                <w:sz w:val="18"/>
              </w:rPr>
              <w:t>EURATOM</w:t>
            </w:r>
            <w:r>
              <w:rPr>
                <w:b w:val="0"/>
                <w:i w:val="0"/>
                <w:color w:val="000000"/>
                <w:sz w:val="18"/>
              </w:rPr>
              <w:t>)</w:t>
            </w:r>
            <w:r>
              <w:rPr>
                <w:b w:val="0"/>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28444030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Związki sztucznych izotopów promieniotwórczych</w:t>
            </w:r>
            <w:r>
              <w:rPr>
                <w:b w:val="0"/>
                <w:i w:val="0"/>
                <w:color w:val="000000"/>
                <w:sz w:val="18"/>
              </w:rPr>
              <w:t>(</w:t>
            </w:r>
            <w:r>
              <w:rPr>
                <w:b w:val="0"/>
                <w:i w:val="0"/>
                <w:color w:val="000000"/>
                <w:sz w:val="18"/>
              </w:rPr>
              <w:t>EURATOM</w:t>
            </w:r>
            <w:r>
              <w:rPr>
                <w:b w:val="0"/>
                <w:i w:val="0"/>
                <w:color w:val="000000"/>
                <w:sz w:val="18"/>
              </w:rPr>
              <w:t>)</w:t>
            </w:r>
            <w:r>
              <w:rPr>
                <w:b w:val="0"/>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28444080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28445000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 Zużyte (napromieniowane) elementy paliwowe (wsady) do reaktorów jądrowych</w:t>
            </w:r>
            <w:r>
              <w:rPr>
                <w:b/>
                <w:i w:val="0"/>
                <w:color w:val="000000"/>
                <w:sz w:val="18"/>
              </w:rPr>
              <w:t>(</w:t>
            </w:r>
            <w:r>
              <w:rPr>
                <w:b/>
                <w:i w:val="0"/>
                <w:color w:val="000000"/>
                <w:sz w:val="18"/>
              </w:rPr>
              <w:t>EURATOM</w:t>
            </w:r>
            <w:r>
              <w:rPr>
                <w:b/>
                <w:i w:val="0"/>
                <w:color w:val="000000"/>
                <w:sz w:val="18"/>
              </w:rPr>
              <w:t>)</w:t>
            </w:r>
            <w:r>
              <w:rPr>
                <w:b/>
                <w:i w:val="0"/>
                <w:color w:val="000000"/>
                <w:sz w:val="2"/>
              </w:rPr>
              <w:t xml:space="preserve"> </w:t>
            </w:r>
          </w:p>
        </w:tc>
        <w:tc>
          <w:tcPr/>
          <w:p>
            <w:pPr>
              <w:spacing w:after="0"/>
              <w:jc w:val="center"/>
              <w:rPr>
                <w:b w:val="0"/>
                <w:i w:val="0"/>
                <w:color w:val="000000"/>
                <w:sz w:val="14"/>
              </w:rPr>
            </w:pPr>
            <w:r>
              <w:rPr>
                <w:b w:val="0"/>
                <w:i w:val="0"/>
                <w:color w:val="000000"/>
                <w:sz w:val="14"/>
              </w:rPr>
              <w:t>gi F/S</w:t>
            </w: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28450000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Izotopy, inne niż objęte pozycją 2844; związki nieorganiczne lub organiczne takich izotopów, nawet niezdefiniowane chemicznie</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28451000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 Ciężka woda (tlenek deuteru)</w:t>
            </w:r>
            <w:r>
              <w:rPr>
                <w:b/>
                <w:i w:val="0"/>
                <w:color w:val="000000"/>
                <w:sz w:val="18"/>
              </w:rPr>
              <w:t>(</w:t>
            </w:r>
            <w:r>
              <w:rPr>
                <w:b/>
                <w:i w:val="0"/>
                <w:color w:val="000000"/>
                <w:sz w:val="18"/>
              </w:rPr>
              <w:t>EURATOM</w:t>
            </w:r>
            <w:r>
              <w:rPr>
                <w:b/>
                <w:i w:val="0"/>
                <w:color w:val="000000"/>
                <w:sz w:val="18"/>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DU019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DU019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DU019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28459000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28459010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Deuter i jego związki; wodór i jego związki, wzbogacone w deuter; mieszaniny i roztwory zawierające te produkty</w:t>
            </w:r>
            <w:r>
              <w:rPr>
                <w:b w:val="0"/>
                <w:i w:val="0"/>
                <w:color w:val="000000"/>
                <w:sz w:val="18"/>
              </w:rPr>
              <w:t>(</w:t>
            </w:r>
            <w:r>
              <w:rPr>
                <w:b w:val="0"/>
                <w:i w:val="0"/>
                <w:color w:val="000000"/>
                <w:sz w:val="18"/>
              </w:rPr>
              <w:t>EURATOM</w:t>
            </w:r>
            <w:r>
              <w:rPr>
                <w:b w:val="0"/>
                <w:i w:val="0"/>
                <w:color w:val="000000"/>
                <w:sz w:val="18"/>
              </w:rPr>
              <w:t>)</w:t>
            </w:r>
            <w:r>
              <w:rPr>
                <w:b w:val="0"/>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LPR</w:t>
            </w:r>
            <w:r>
              <w:rPr>
                <w:b w:val="0"/>
                <w:i w:val="0"/>
                <w:color w:val="000000"/>
                <w:sz w:val="14"/>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CD591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DU019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DU019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DU019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DU019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OZEXP</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CD592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UA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2.7%</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28459090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28459090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Hel-3 (CAS RN 14762-55-1)</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LPR</w:t>
            </w:r>
            <w:r>
              <w:rPr>
                <w:b w:val="0"/>
                <w:i w:val="0"/>
                <w:color w:val="000000"/>
                <w:sz w:val="14"/>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CD591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OZEXP</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CD592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28459090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Woda wzbogacona tlenem-18 na poziomie 95 % masy lub większym (CAS RN 14314-42-2)</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LPR</w:t>
            </w:r>
            <w:r>
              <w:rPr>
                <w:b w:val="0"/>
                <w:i w:val="0"/>
                <w:color w:val="000000"/>
                <w:sz w:val="14"/>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CD591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OZEXP</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CD592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28459090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(13C)Monotlenek węgla (CAS RN 1641-69-6)</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LPR</w:t>
            </w:r>
            <w:r>
              <w:rPr>
                <w:b w:val="0"/>
                <w:i w:val="0"/>
                <w:color w:val="000000"/>
                <w:sz w:val="14"/>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CD591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OZEXP</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CD592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28459090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Borek żelaza wzbogacony borem-10 na poziomie wyższym niż 95 % masy (CAS RN 200513-39-9)</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LPR</w:t>
            </w:r>
            <w:r>
              <w:rPr>
                <w:b w:val="0"/>
                <w:i w:val="0"/>
                <w:color w:val="000000"/>
                <w:sz w:val="14"/>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CD591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OZEXP</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CD592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28459090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LPR</w:t>
            </w:r>
            <w:r>
              <w:rPr>
                <w:b w:val="0"/>
                <w:i w:val="0"/>
                <w:color w:val="000000"/>
                <w:sz w:val="14"/>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CD591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OZEXP</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CD592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OZ005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2"/>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28460000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Związki nieorganiczne lub organiczne metali ziem rzadkich, itru lub skandu lub mieszanin tych metali</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28461000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Związki ceru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28461000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Koncentrat metali ziem rzadkich zawierający 60 %masy lub więcej, ale nie więcej niż 95 %masy tlenków metali ziem rzadkich i nie więcej niż po 1 %masy tlenku cyrkonu, tlenku glinu lub tlenku żelaza, oraz charakteryzujący się stratą w wyniku prażenia 5 %masy lub większą</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28461000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Triwęglan diceru, nawet uwodniony (CAS RN 537-01-9)</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28461000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Węglan ceru lantanu, nawet uwodniony</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28461000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28469000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28469010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Związki lantanu, prazeodymu, neodymu lub samaru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28469010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Związki lantanu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28469010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Związki prazeodymu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28469010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Związki neodymu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28469010</w:t>
            </w:r>
          </w:p>
        </w:tc>
        <w:tc>
          <w:tcPr/>
          <w:p>
            <w:pPr>
              <w:spacing w:after="0"/>
              <w:jc w:val="left"/>
              <w:rPr>
                <w:b w:val="0"/>
                <w:i/>
                <w:color w:val="000000"/>
                <w:sz w:val="18"/>
              </w:rPr>
            </w:pPr>
            <w:r>
              <w:rPr>
                <w:b w:val="0"/>
                <w:i/>
                <w:color w:val="000000"/>
                <w:sz w:val="18"/>
              </w:rPr>
              <w:t>50/80</w:t>
            </w:r>
          </w:p>
        </w:tc>
        <w:tc>
          <w:tcPr/>
          <w:p>
            <w:pPr>
              <w:spacing w:after="0"/>
              <w:jc w:val="left"/>
              <w:rPr>
                <w:b w:val="0"/>
                <w:i/>
                <w:color w:val="000000"/>
                <w:sz w:val="18"/>
              </w:rPr>
            </w:pPr>
            <w:r>
              <w:rPr>
                <w:b w:val="0"/>
                <w:i/>
                <w:color w:val="000000"/>
                <w:sz w:val="18"/>
              </w:rPr>
              <w:t>--- Związki samaru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28469020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Związki europu, gadolinu, terbu, dysprozu, holmu, erbu, tulu, iterbu, lutetu lub itru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28469020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Związki europu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28469020</w:t>
            </w:r>
          </w:p>
        </w:tc>
        <w:tc>
          <w:tcPr/>
          <w:p>
            <w:pPr>
              <w:spacing w:after="0"/>
              <w:jc w:val="left"/>
              <w:rPr>
                <w:b w:val="0"/>
                <w:i/>
                <w:color w:val="000000"/>
                <w:sz w:val="18"/>
              </w:rPr>
            </w:pPr>
            <w:r>
              <w:rPr>
                <w:b w:val="0"/>
                <w:i/>
                <w:color w:val="000000"/>
                <w:sz w:val="18"/>
              </w:rPr>
              <w:t>15/80</w:t>
            </w:r>
          </w:p>
        </w:tc>
        <w:tc>
          <w:tcPr/>
          <w:p>
            <w:pPr>
              <w:spacing w:after="0"/>
              <w:jc w:val="left"/>
              <w:rPr>
                <w:b w:val="0"/>
                <w:i/>
                <w:color w:val="000000"/>
                <w:sz w:val="18"/>
              </w:rPr>
            </w:pPr>
            <w:r>
              <w:rPr>
                <w:b w:val="0"/>
                <w:i/>
                <w:color w:val="000000"/>
                <w:sz w:val="18"/>
              </w:rPr>
              <w:t>--- Związki gadolinu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28469020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Związki terbu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28469020</w:t>
            </w:r>
          </w:p>
        </w:tc>
        <w:tc>
          <w:tcPr/>
          <w:p>
            <w:pPr>
              <w:spacing w:after="0"/>
              <w:jc w:val="left"/>
              <w:rPr>
                <w:b w:val="0"/>
                <w:i/>
                <w:color w:val="000000"/>
                <w:sz w:val="18"/>
              </w:rPr>
            </w:pPr>
            <w:r>
              <w:rPr>
                <w:b w:val="0"/>
                <w:i/>
                <w:color w:val="000000"/>
                <w:sz w:val="18"/>
              </w:rPr>
              <w:t>25/80</w:t>
            </w:r>
          </w:p>
        </w:tc>
        <w:tc>
          <w:tcPr/>
          <w:p>
            <w:pPr>
              <w:spacing w:after="0"/>
              <w:jc w:val="left"/>
              <w:rPr>
                <w:b w:val="0"/>
                <w:i/>
                <w:color w:val="000000"/>
                <w:sz w:val="18"/>
              </w:rPr>
            </w:pPr>
            <w:r>
              <w:rPr>
                <w:b w:val="0"/>
                <w:i/>
                <w:color w:val="000000"/>
                <w:sz w:val="18"/>
              </w:rPr>
              <w:t>--- Związki dysprozu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28469020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Związki holmu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28469020</w:t>
            </w:r>
          </w:p>
        </w:tc>
        <w:tc>
          <w:tcPr/>
          <w:p>
            <w:pPr>
              <w:spacing w:after="0"/>
              <w:jc w:val="left"/>
              <w:rPr>
                <w:b w:val="0"/>
                <w:i/>
                <w:color w:val="000000"/>
                <w:sz w:val="18"/>
              </w:rPr>
            </w:pPr>
            <w:r>
              <w:rPr>
                <w:b w:val="0"/>
                <w:i/>
                <w:color w:val="000000"/>
                <w:sz w:val="18"/>
              </w:rPr>
              <w:t>35/80</w:t>
            </w:r>
          </w:p>
        </w:tc>
        <w:tc>
          <w:tcPr/>
          <w:p>
            <w:pPr>
              <w:spacing w:after="0"/>
              <w:jc w:val="left"/>
              <w:rPr>
                <w:b w:val="0"/>
                <w:i/>
                <w:color w:val="000000"/>
                <w:sz w:val="18"/>
              </w:rPr>
            </w:pPr>
            <w:r>
              <w:rPr>
                <w:b w:val="0"/>
                <w:i/>
                <w:color w:val="000000"/>
                <w:sz w:val="18"/>
              </w:rPr>
              <w:t>--- Związki erbu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28469020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Związki tulu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28469020</w:t>
            </w:r>
          </w:p>
        </w:tc>
        <w:tc>
          <w:tcPr/>
          <w:p>
            <w:pPr>
              <w:spacing w:after="0"/>
              <w:jc w:val="left"/>
              <w:rPr>
                <w:b w:val="0"/>
                <w:i/>
                <w:color w:val="000000"/>
                <w:sz w:val="18"/>
              </w:rPr>
            </w:pPr>
            <w:r>
              <w:rPr>
                <w:b w:val="0"/>
                <w:i/>
                <w:color w:val="000000"/>
                <w:sz w:val="18"/>
              </w:rPr>
              <w:t>45/80</w:t>
            </w:r>
          </w:p>
        </w:tc>
        <w:tc>
          <w:tcPr/>
          <w:p>
            <w:pPr>
              <w:spacing w:after="0"/>
              <w:jc w:val="left"/>
              <w:rPr>
                <w:b w:val="0"/>
                <w:i/>
                <w:color w:val="000000"/>
                <w:sz w:val="18"/>
              </w:rPr>
            </w:pPr>
            <w:r>
              <w:rPr>
                <w:b w:val="0"/>
                <w:i/>
                <w:color w:val="000000"/>
                <w:sz w:val="18"/>
              </w:rPr>
              <w:t>--- Związki iterbu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28469020</w:t>
            </w:r>
          </w:p>
        </w:tc>
        <w:tc>
          <w:tcPr/>
          <w:p>
            <w:pPr>
              <w:spacing w:after="0"/>
              <w:jc w:val="left"/>
              <w:rPr>
                <w:b w:val="0"/>
                <w:i/>
                <w:color w:val="000000"/>
                <w:sz w:val="18"/>
              </w:rPr>
            </w:pPr>
            <w:r>
              <w:rPr>
                <w:b w:val="0"/>
                <w:i/>
                <w:color w:val="000000"/>
                <w:sz w:val="18"/>
              </w:rPr>
              <w:t>50/80</w:t>
            </w:r>
          </w:p>
        </w:tc>
        <w:tc>
          <w:tcPr/>
          <w:p>
            <w:pPr>
              <w:spacing w:after="0"/>
              <w:jc w:val="left"/>
              <w:rPr>
                <w:b w:val="0"/>
                <w:i/>
                <w:color w:val="000000"/>
                <w:sz w:val="18"/>
              </w:rPr>
            </w:pPr>
            <w:r>
              <w:rPr>
                <w:b w:val="0"/>
                <w:i/>
                <w:color w:val="000000"/>
                <w:sz w:val="18"/>
              </w:rPr>
              <w:t>--- Związki lutetu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28469020</w:t>
            </w:r>
          </w:p>
        </w:tc>
        <w:tc>
          <w:tcPr/>
          <w:p>
            <w:pPr>
              <w:spacing w:after="0"/>
              <w:jc w:val="left"/>
              <w:rPr>
                <w:b w:val="0"/>
                <w:i/>
                <w:color w:val="000000"/>
                <w:sz w:val="18"/>
              </w:rPr>
            </w:pPr>
            <w:r>
              <w:rPr>
                <w:b w:val="0"/>
                <w:i/>
                <w:color w:val="000000"/>
                <w:sz w:val="18"/>
              </w:rPr>
              <w:t>55/80</w:t>
            </w:r>
          </w:p>
        </w:tc>
        <w:tc>
          <w:tcPr/>
          <w:p>
            <w:pPr>
              <w:spacing w:after="0"/>
              <w:jc w:val="left"/>
              <w:rPr>
                <w:b w:val="0"/>
                <w:i/>
                <w:color w:val="000000"/>
                <w:sz w:val="18"/>
              </w:rPr>
            </w:pPr>
            <w:r>
              <w:rPr>
                <w:b w:val="0"/>
                <w:i/>
                <w:color w:val="000000"/>
                <w:sz w:val="18"/>
              </w:rPr>
              <w:t>--- Związki itru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28469030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Związki skandu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28469090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Związki mieszanin metali</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3.2%</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28470000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Nadtlenek wodoru, nawet zestalony mocznikiem</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r>
              <w:rPr>
                <w:b w:val="0"/>
                <w:i w:val="0"/>
                <w:color w:val="000000"/>
                <w:sz w:val="14"/>
              </w:rPr>
              <w:t>kg H₂O₂</w:t>
            </w: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28490000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Węgliki, nawet niezdefiniowane chemicznie</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28491000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Wapnia</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28492000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Krzemu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DU265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DU265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DU265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28499000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28499010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Boru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DU477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4.1%</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28499030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Wolframu</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DUMPD</w:t>
            </w:r>
            <w:r>
              <w:rPr>
                <w:b w:val="0"/>
                <w:i w:val="0"/>
                <w:color w:val="000000"/>
                <w:sz w:val="14"/>
              </w:rPr>
              <w:t>-</w:t>
            </w:r>
            <w:r>
              <w:rPr>
                <w:b/>
                <w:i w:val="0"/>
                <w:color w:val="000000"/>
                <w:sz w:val="14"/>
              </w:rPr>
              <w:t>CN</w:t>
            </w:r>
            <w:r>
              <w:rPr>
                <w:b w:val="0"/>
                <w:i w:val="0"/>
                <w:color w:val="000000"/>
                <w:sz w:val="14"/>
              </w:rPr>
              <w:t xml:space="preserve">: </w:t>
            </w:r>
            <w:r>
              <w:rPr>
                <w:b w:val="0"/>
                <w:i w:val="0"/>
                <w:color w:val="000000"/>
                <w:sz w:val="14"/>
              </w:rPr>
              <w:t xml:space="preserve"> 33%</w:t>
            </w:r>
            <w:r>
              <w:rPr>
                <w:b w:val="0"/>
                <w:i w:val="0"/>
                <w:color w:val="000000"/>
                <w:sz w:val="14"/>
              </w:rPr>
              <w:t xml:space="preserve">; </w:t>
            </w:r>
          </w:p>
          <w:p>
            <w:pPr>
              <w:spacing w:after="0"/>
              <w:jc w:val="center"/>
              <w:rPr>
                <w:b w:val="0"/>
                <w:i w:val="0"/>
                <w:color w:val="000000"/>
                <w:sz w:val="14"/>
              </w:rPr>
            </w:pPr>
            <w:r>
              <w:rPr>
                <w:b w:val="0"/>
                <w:i w:val="0"/>
                <w:color w:val="000000"/>
                <w:sz w:val="14"/>
              </w:rPr>
              <w:t>STDUM</w:t>
            </w:r>
            <w:r>
              <w:rPr>
                <w:b w:val="0"/>
                <w:i w:val="0"/>
                <w:color w:val="000000"/>
                <w:sz w:val="14"/>
              </w:rPr>
              <w:t xml:space="preserve"> (excl </w:t>
            </w:r>
            <w:r>
              <w:rPr>
                <w:b/>
                <w:i w:val="0"/>
                <w:color w:val="000000"/>
                <w:sz w:val="14"/>
              </w:rPr>
              <w:t>CN</w:t>
            </w:r>
            <w:r>
              <w:rPr>
                <w:b w:val="0"/>
                <w:i w:val="0"/>
                <w:color w:val="000000"/>
                <w:sz w:val="14"/>
              </w:rPr>
              <w:t>)</w:t>
            </w:r>
            <w:r>
              <w:rPr>
                <w:b w:val="0"/>
                <w:i w:val="0"/>
                <w:color w:val="000000"/>
                <w:sz w:val="14"/>
              </w:rPr>
              <w:t xml:space="preserve">; </w:t>
            </w:r>
          </w:p>
          <w:p>
            <w:pPr>
              <w:spacing w:after="0"/>
              <w:jc w:val="center"/>
              <w:rPr>
                <w:b w:val="0"/>
                <w:i w:val="0"/>
                <w:color w:val="000000"/>
                <w:sz w:val="14"/>
              </w:rPr>
            </w:pPr>
            <w:r>
              <w:rPr>
                <w:b w:val="0"/>
                <w:i w:val="0"/>
                <w:color w:val="000000"/>
                <w:sz w:val="14"/>
              </w:rPr>
              <w:t>CTDUM</w:t>
            </w:r>
            <w:r>
              <w:rPr>
                <w:b w:val="0"/>
                <w:i w:val="0"/>
                <w:color w:val="000000"/>
                <w:sz w:val="14"/>
              </w:rPr>
              <w:t>-</w:t>
            </w:r>
            <w:r>
              <w:rPr>
                <w:b/>
                <w:i w:val="0"/>
                <w:color w:val="000000"/>
                <w:sz w:val="14"/>
              </w:rPr>
              <w:t>TR</w:t>
            </w:r>
            <w:r>
              <w:rPr>
                <w:b w:val="0"/>
                <w:i w:val="0"/>
                <w:color w:val="000000"/>
                <w:sz w:val="14"/>
              </w:rPr>
              <w:t xml:space="preserve"> </w:t>
            </w:r>
            <w:r>
              <w:rPr>
                <w:b w:val="0"/>
                <w:i w:val="0"/>
                <w:color w:val="000000"/>
                <w:sz w:val="14"/>
              </w:rPr>
              <w:t>(</w:t>
            </w:r>
            <w:r>
              <w:rPr>
                <w:b w:val="0"/>
                <w:i w:val="0"/>
                <w:color w:val="000000"/>
                <w:sz w:val="14"/>
              </w:rPr>
              <w:t>TM303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DU075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DU075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DU075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DU075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28499050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Glinu; chromu; molibdenu; wanadu; tantalu; tytanu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28499050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Tantalu</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28499050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28499090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28500000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Wodorki, azotki, azydki, krzemki i borki, nawet niezdefiniowane chemicznie, inne niż związki, które są również węglikami objętymi pozycją 2849</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28500020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Wodorki; azotki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28500020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Krzemowodór (silan) (CAS RN 7803-62-5)</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IMPCTRL</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SPX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28500020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Arsenowodór (arsyna) (CAS RN 7784-42-1)</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IMPCTRL</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SPX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28500020</w:t>
            </w:r>
          </w:p>
        </w:tc>
        <w:tc>
          <w:tcPr/>
          <w:p>
            <w:pPr>
              <w:spacing w:after="0"/>
              <w:jc w:val="left"/>
              <w:rPr>
                <w:b w:val="0"/>
                <w:i/>
                <w:color w:val="000000"/>
                <w:sz w:val="18"/>
              </w:rPr>
            </w:pPr>
            <w:r>
              <w:rPr>
                <w:b w:val="0"/>
                <w:i/>
                <w:color w:val="000000"/>
                <w:sz w:val="18"/>
              </w:rPr>
              <w:t>30/80</w:t>
            </w:r>
          </w:p>
        </w:tc>
        <w:tc>
          <w:tcPr/>
          <w:p>
            <w:pPr>
              <w:spacing w:after="0"/>
              <w:jc w:val="left"/>
              <w:rPr>
                <w:b w:val="0"/>
                <w:i/>
                <w:color w:val="000000"/>
                <w:sz w:val="18"/>
              </w:rPr>
            </w:pPr>
            <w:r>
              <w:rPr>
                <w:b w:val="0"/>
                <w:i/>
                <w:color w:val="000000"/>
                <w:sz w:val="18"/>
              </w:rPr>
              <w:t>-- Azotek tytanu o wielkości cząstek nie większej niż 250 nm (CAS RN 25583-20-4)</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IMPCTRL</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SPX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28500020</w:t>
            </w:r>
          </w:p>
        </w:tc>
        <w:tc>
          <w:tcPr/>
          <w:p>
            <w:pPr>
              <w:spacing w:after="0"/>
              <w:jc w:val="left"/>
              <w:rPr>
                <w:b w:val="0"/>
                <w:i/>
                <w:color w:val="000000"/>
                <w:sz w:val="18"/>
              </w:rPr>
            </w:pPr>
            <w:r>
              <w:rPr>
                <w:b w:val="0"/>
                <w:i/>
                <w:color w:val="000000"/>
                <w:sz w:val="18"/>
              </w:rPr>
              <w:t>40/80</w:t>
            </w:r>
          </w:p>
        </w:tc>
        <w:tc>
          <w:tcPr/>
          <w:p>
            <w:pPr>
              <w:spacing w:after="0"/>
              <w:jc w:val="left"/>
              <w:rPr>
                <w:b w:val="0"/>
                <w:i/>
                <w:color w:val="000000"/>
                <w:sz w:val="18"/>
              </w:rPr>
            </w:pPr>
            <w:r>
              <w:rPr>
                <w:b w:val="0"/>
                <w:i/>
                <w:color w:val="000000"/>
                <w:sz w:val="18"/>
              </w:rPr>
              <w:t>-- Tetrawodorek germanu (CAS RN 7782-65-2)</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IMPCTRL</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SPX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28500020</w:t>
            </w:r>
          </w:p>
        </w:tc>
        <w:tc>
          <w:tcPr/>
          <w:p>
            <w:pPr>
              <w:spacing w:after="0"/>
              <w:jc w:val="left"/>
              <w:rPr>
                <w:b w:val="0"/>
                <w:i/>
                <w:color w:val="000000"/>
                <w:sz w:val="18"/>
              </w:rPr>
            </w:pPr>
            <w:r>
              <w:rPr>
                <w:b w:val="0"/>
                <w:i/>
                <w:color w:val="000000"/>
                <w:sz w:val="18"/>
              </w:rPr>
              <w:t>60/80</w:t>
            </w:r>
          </w:p>
        </w:tc>
        <w:tc>
          <w:tcPr/>
          <w:p>
            <w:pPr>
              <w:spacing w:after="0"/>
              <w:jc w:val="left"/>
              <w:rPr>
                <w:b w:val="0"/>
                <w:i/>
                <w:color w:val="000000"/>
                <w:sz w:val="18"/>
              </w:rPr>
            </w:pPr>
            <w:r>
              <w:rPr>
                <w:b w:val="0"/>
                <w:i/>
                <w:color w:val="000000"/>
                <w:sz w:val="18"/>
              </w:rPr>
              <w:t>-- Disilan (CAS RN 1590-87-0)</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IMPCTRL</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SPX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28500020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IMPCTRL</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SPX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MG620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CD722</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DU648</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DU206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4.6%</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28500060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Azydki; krzemki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28500060</w:t>
            </w:r>
          </w:p>
        </w:tc>
        <w:tc>
          <w:tcPr/>
          <w:p>
            <w:pPr>
              <w:spacing w:after="0"/>
              <w:jc w:val="left"/>
              <w:rPr>
                <w:b w:val="0"/>
                <w:i/>
                <w:color w:val="000000"/>
                <w:sz w:val="18"/>
              </w:rPr>
            </w:pPr>
            <w:r>
              <w:rPr>
                <w:b w:val="0"/>
                <w:i/>
                <w:color w:val="000000"/>
                <w:sz w:val="18"/>
              </w:rPr>
              <w:t>10/10</w:t>
            </w:r>
          </w:p>
        </w:tc>
        <w:tc>
          <w:tcPr/>
          <w:p>
            <w:pPr>
              <w:spacing w:after="0"/>
              <w:jc w:val="left"/>
              <w:rPr>
                <w:b w:val="0"/>
                <w:i/>
                <w:color w:val="000000"/>
                <w:sz w:val="18"/>
              </w:rPr>
            </w:pPr>
            <w:r>
              <w:rPr>
                <w:b w:val="0"/>
                <w:i/>
                <w:color w:val="000000"/>
                <w:sz w:val="18"/>
              </w:rPr>
              <w:t>-- Azydki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28500060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Azydek sodu (CAS RN 26628-22-8)</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28500060</w:t>
            </w:r>
          </w:p>
        </w:tc>
        <w:tc>
          <w:tcPr/>
          <w:p>
            <w:pPr>
              <w:spacing w:after="0"/>
              <w:jc w:val="left"/>
              <w:rPr>
                <w:b w:val="0"/>
                <w:i/>
                <w:color w:val="000000"/>
                <w:sz w:val="18"/>
              </w:rPr>
            </w:pPr>
            <w:r>
              <w:rPr>
                <w:b w:val="0"/>
                <w:i/>
                <w:color w:val="000000"/>
                <w:sz w:val="18"/>
              </w:rPr>
              <w:t>19/80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28500060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Krzemki</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2%</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28500090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Borki</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 xml:space="preserve"> (excl </w:t>
            </w:r>
            <w:r>
              <w:rPr>
                <w:b/>
                <w:i w:val="0"/>
                <w:color w:val="000000"/>
                <w:sz w:val="14"/>
              </w:rPr>
              <w:t>IR</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IMPCTRL</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MG626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DU080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5.3%</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28520000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Nieorganiczne lub organiczne związki rtęci, nawet niezdefiniowane chemicznie, z wyłączeniem amalgamatów</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28521000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Zdefiniowane chemicznie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CD554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CD553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MEREX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AAPPL</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28529000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MERIM</w:t>
            </w:r>
            <w:r>
              <w:rPr>
                <w:b w:val="0"/>
                <w:i w:val="0"/>
                <w:color w:val="000000"/>
                <w:sz w:val="14"/>
              </w:rPr>
              <w:t xml:space="preserve"> </w:t>
            </w:r>
            <w:r>
              <w:rPr>
                <w:b w:val="0"/>
                <w:i w:val="0"/>
                <w:color w:val="000000"/>
                <w:sz w:val="14"/>
              </w:rPr>
              <w:t>(</w:t>
            </w:r>
            <w:r>
              <w:rPr>
                <w:b w:val="0"/>
                <w:i w:val="0"/>
                <w:color w:val="000000"/>
                <w:sz w:val="14"/>
              </w:rPr>
              <w:t>CD798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CD554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CD553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MEREX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CD308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28530000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Fosforki, nawet niezdefiniowane chemicznie, z wyłączeniem żelazofosforu; pozostałe związki nieorganiczne (włącznie z wodą destylowaną lub wodą do pomiarów przewodnictwa oraz wodą o podobnej czystości); ciekłe powietrze (nawet pozbawione gazów szlachetnych); sprężone powietrze; amalgamaty, inne niż amalgamaty metali szlachetnych</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r>
              <w:rPr>
                <w:b/>
                <w:i w:val="0"/>
                <w:color w:val="000000"/>
                <w:sz w:val="15"/>
              </w:rPr>
              <w:t>(</w:t>
            </w:r>
            <w:r>
              <w:rPr>
                <w:b/>
                <w:i w:val="0"/>
                <w:color w:val="000000"/>
                <w:sz w:val="15"/>
              </w:rPr>
              <w:t>TN702</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28531000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Chlorek cyjanu (chlorocyjan)</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DU543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DU543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DU543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DU543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28539000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28539010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Woda destylowana lub woda do pomiarów przewodności oraz woda o podobnej czystości</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2.7%</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28539030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Ciekłe powietrze (nawet pozbawione gazów szlachetnych); sprężone powietrze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4.1%</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28539090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28539090</w:t>
            </w:r>
          </w:p>
        </w:tc>
        <w:tc>
          <w:tcPr/>
          <w:p>
            <w:pPr>
              <w:spacing w:after="0"/>
              <w:jc w:val="left"/>
              <w:rPr>
                <w:b w:val="0"/>
                <w:i/>
                <w:color w:val="000000"/>
                <w:sz w:val="18"/>
              </w:rPr>
            </w:pPr>
            <w:r>
              <w:rPr>
                <w:b w:val="0"/>
                <w:i/>
                <w:color w:val="000000"/>
                <w:sz w:val="18"/>
              </w:rPr>
              <w:t>20/80</w:t>
            </w:r>
          </w:p>
        </w:tc>
        <w:tc>
          <w:tcPr/>
          <w:p>
            <w:pPr>
              <w:spacing w:after="0"/>
              <w:jc w:val="left"/>
              <w:rPr>
                <w:b w:val="0"/>
                <w:i/>
                <w:color w:val="000000"/>
                <w:sz w:val="18"/>
              </w:rPr>
            </w:pPr>
            <w:r>
              <w:rPr>
                <w:b w:val="0"/>
                <w:i/>
                <w:color w:val="000000"/>
                <w:sz w:val="18"/>
              </w:rPr>
              <w:t>--- Fosfina (CAS RN 7803-51-2)</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MERIM</w:t>
            </w:r>
            <w:r>
              <w:rPr>
                <w:b w:val="0"/>
                <w:i w:val="0"/>
                <w:color w:val="000000"/>
                <w:sz w:val="14"/>
              </w:rPr>
              <w:t xml:space="preserve"> </w:t>
            </w:r>
            <w:r>
              <w:rPr>
                <w:b w:val="0"/>
                <w:i w:val="0"/>
                <w:color w:val="000000"/>
                <w:sz w:val="14"/>
              </w:rPr>
              <w:t>(</w:t>
            </w:r>
            <w:r>
              <w:rPr>
                <w:b w:val="0"/>
                <w:i w:val="0"/>
                <w:color w:val="000000"/>
                <w:sz w:val="14"/>
              </w:rPr>
              <w:t>CD798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DU265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MEREX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CD308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TM861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28539090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Pozostały</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MERIM</w:t>
            </w:r>
            <w:r>
              <w:rPr>
                <w:b w:val="0"/>
                <w:i w:val="0"/>
                <w:color w:val="000000"/>
                <w:sz w:val="14"/>
              </w:rPr>
              <w:t xml:space="preserve"> </w:t>
            </w:r>
            <w:r>
              <w:rPr>
                <w:b w:val="0"/>
                <w:i w:val="0"/>
                <w:color w:val="000000"/>
                <w:sz w:val="14"/>
              </w:rPr>
              <w:t>(</w:t>
            </w:r>
            <w:r>
              <w:rPr>
                <w:b w:val="0"/>
                <w:i w:val="0"/>
                <w:color w:val="000000"/>
                <w:sz w:val="14"/>
              </w:rPr>
              <w:t>CD798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DU265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CHMEX</w:t>
            </w:r>
            <w:r>
              <w:rPr>
                <w:b w:val="0"/>
                <w:i w:val="0"/>
                <w:color w:val="000000"/>
                <w:sz w:val="14"/>
              </w:rPr>
              <w:t xml:space="preserve"> </w:t>
            </w:r>
            <w:r>
              <w:rPr>
                <w:b w:val="0"/>
                <w:i w:val="0"/>
                <w:color w:val="000000"/>
                <w:sz w:val="14"/>
              </w:rPr>
              <w:t>(</w:t>
            </w:r>
            <w:r>
              <w:rPr>
                <w:b w:val="0"/>
                <w:i w:val="0"/>
                <w:color w:val="000000"/>
                <w:sz w:val="14"/>
              </w:rPr>
              <w:t>CD544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TM800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TM836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MEREX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CD308</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5.5%</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1032</w:t>
            </w:r>
            <w:r>
              <w:rPr>
                <w:b w:val="0"/>
                <w:i w:val="0"/>
                <w:color w:val="000000"/>
                <w:sz w:val="14"/>
              </w:rPr>
              <w:t>,</w:t>
            </w:r>
            <w:r>
              <w:rPr>
                <w:b w:val="0"/>
                <w:i w:val="0"/>
                <w:color w:val="000000"/>
                <w:sz w:val="2"/>
              </w:rPr>
              <w:t xml:space="preserve"> </w:t>
            </w: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CA</w:t>
            </w:r>
            <w:r>
              <w:rPr>
                <w:b w:val="0"/>
                <w:i w:val="0"/>
                <w:color w:val="000000"/>
                <w:sz w:val="14"/>
              </w:rPr>
              <w:t>,</w:t>
            </w:r>
            <w:r>
              <w:rPr>
                <w:b w:val="0"/>
                <w:i w:val="0"/>
                <w:color w:val="000000"/>
                <w:sz w:val="2"/>
              </w:rPr>
              <w:t xml:space="preserve"> </w:t>
            </w:r>
            <w:r>
              <w:rPr>
                <w:b/>
                <w:i w:val="0"/>
                <w:color w:val="000000"/>
                <w:sz w:val="14"/>
              </w:rPr>
              <w:t>CAMER</w:t>
            </w:r>
            <w:r>
              <w:rPr>
                <w:b w:val="0"/>
                <w:i w:val="0"/>
                <w:color w:val="000000"/>
                <w:sz w:val="14"/>
              </w:rPr>
              <w:t>,</w:t>
            </w:r>
            <w:r>
              <w:rPr>
                <w:b w:val="0"/>
                <w:i w:val="0"/>
                <w:color w:val="000000"/>
                <w:sz w:val="2"/>
              </w:rPr>
              <w:t xml:space="preserve"> </w:t>
            </w:r>
            <w:r>
              <w:rPr>
                <w:b/>
                <w:i w:val="0"/>
                <w:color w:val="000000"/>
                <w:sz w:val="14"/>
              </w:rPr>
              <w:t>CL</w:t>
            </w:r>
            <w:r>
              <w:rPr>
                <w:b w:val="0"/>
                <w:i w:val="0"/>
                <w:color w:val="000000"/>
                <w:sz w:val="14"/>
              </w:rPr>
              <w:t>,</w:t>
            </w:r>
            <w:r>
              <w:rPr>
                <w:b w:val="0"/>
                <w:i w:val="0"/>
                <w:color w:val="000000"/>
                <w:sz w:val="2"/>
              </w:rPr>
              <w:t xml:space="preserve"> </w:t>
            </w:r>
            <w:r>
              <w:rPr>
                <w:b/>
                <w:i w:val="0"/>
                <w:color w:val="000000"/>
                <w:sz w:val="14"/>
              </w:rPr>
              <w:t>CM</w:t>
            </w:r>
            <w:r>
              <w:rPr>
                <w:b w:val="0"/>
                <w:i w:val="0"/>
                <w:color w:val="000000"/>
                <w:sz w:val="14"/>
              </w:rPr>
              <w:t>,</w:t>
            </w:r>
            <w:r>
              <w:rPr>
                <w:b w:val="0"/>
                <w:i w:val="0"/>
                <w:color w:val="000000"/>
                <w:sz w:val="2"/>
              </w:rPr>
              <w:t xml:space="preserve"> </w:t>
            </w:r>
            <w:r>
              <w:rPr>
                <w:b/>
                <w:i w:val="0"/>
                <w:color w:val="000000"/>
                <w:sz w:val="14"/>
              </w:rPr>
              <w:t>CO</w:t>
            </w:r>
            <w:r>
              <w:rPr>
                <w:b w:val="0"/>
                <w:i w:val="0"/>
                <w:color w:val="000000"/>
                <w:sz w:val="14"/>
              </w:rPr>
              <w:t>,</w:t>
            </w:r>
            <w:r>
              <w:rPr>
                <w:b w:val="0"/>
                <w:i w:val="0"/>
                <w:color w:val="000000"/>
                <w:sz w:val="2"/>
              </w:rPr>
              <w:t xml:space="preserve"> </w:t>
            </w:r>
            <w:r>
              <w:rPr>
                <w:b/>
                <w:i w:val="0"/>
                <w:color w:val="000000"/>
                <w:sz w:val="14"/>
              </w:rPr>
              <w:t>EC</w:t>
            </w:r>
            <w:r>
              <w:rPr>
                <w:b w:val="0"/>
                <w:i w:val="0"/>
                <w:color w:val="000000"/>
                <w:sz w:val="14"/>
              </w:rPr>
              <w:t>,</w:t>
            </w:r>
            <w:r>
              <w:rPr>
                <w:b w:val="0"/>
                <w:i w:val="0"/>
                <w:color w:val="000000"/>
                <w:sz w:val="2"/>
              </w:rPr>
              <w:t xml:space="preserve"> </w:t>
            </w:r>
            <w:r>
              <w:rPr>
                <w:b/>
                <w:i w:val="0"/>
                <w:color w:val="000000"/>
                <w:sz w:val="14"/>
              </w:rPr>
              <w:t>ESA</w:t>
            </w:r>
            <w:r>
              <w:rPr>
                <w:b w:val="0"/>
                <w:i w:val="0"/>
                <w:color w:val="000000"/>
                <w:sz w:val="14"/>
              </w:rPr>
              <w:t>,</w:t>
            </w:r>
            <w:r>
              <w:rPr>
                <w:b w:val="0"/>
                <w:i w:val="0"/>
                <w:color w:val="000000"/>
                <w:sz w:val="2"/>
              </w:rPr>
              <w:t xml:space="preserve"> </w:t>
            </w:r>
            <w:r>
              <w:rPr>
                <w:b/>
                <w:i w:val="0"/>
                <w:color w:val="000000"/>
                <w:sz w:val="14"/>
              </w:rPr>
              <w:t>FJ</w:t>
            </w:r>
            <w:r>
              <w:rPr>
                <w:b w:val="0"/>
                <w:i w:val="0"/>
                <w:color w:val="000000"/>
                <w:sz w:val="14"/>
              </w:rPr>
              <w:t>,</w:t>
            </w:r>
            <w:r>
              <w:rPr>
                <w:b w:val="0"/>
                <w:i w:val="0"/>
                <w:color w:val="000000"/>
                <w:sz w:val="2"/>
              </w:rPr>
              <w:t xml:space="preserve"> </w:t>
            </w:r>
            <w:r>
              <w:rPr>
                <w:b/>
                <w:i w:val="0"/>
                <w:color w:val="000000"/>
                <w:sz w:val="14"/>
              </w:rPr>
              <w:t>GE</w:t>
            </w:r>
            <w:r>
              <w:rPr>
                <w:b w:val="0"/>
                <w:i w:val="0"/>
                <w:color w:val="000000"/>
                <w:sz w:val="14"/>
              </w:rPr>
              <w:t>,</w:t>
            </w:r>
            <w:r>
              <w:rPr>
                <w:b w:val="0"/>
                <w:i w:val="0"/>
                <w:color w:val="000000"/>
                <w:sz w:val="2"/>
              </w:rPr>
              <w:t xml:space="preserve"> </w:t>
            </w:r>
            <w:r>
              <w:rPr>
                <w:b/>
                <w:i w:val="0"/>
                <w:color w:val="000000"/>
                <w:sz w:val="14"/>
              </w:rPr>
              <w:t>GH</w:t>
            </w:r>
            <w:r>
              <w:rPr>
                <w:b w:val="0"/>
                <w:i w:val="0"/>
                <w:color w:val="000000"/>
                <w:sz w:val="14"/>
              </w:rPr>
              <w:t>,</w:t>
            </w:r>
            <w:r>
              <w:rPr>
                <w:b w:val="0"/>
                <w:i w:val="0"/>
                <w:color w:val="000000"/>
                <w:sz w:val="2"/>
              </w:rPr>
              <w:t xml:space="preserve"> </w:t>
            </w:r>
            <w:r>
              <w:rPr>
                <w:b/>
                <w:i w:val="0"/>
                <w:color w:val="000000"/>
                <w:sz w:val="14"/>
              </w:rPr>
              <w:t>KR</w:t>
            </w:r>
            <w:r>
              <w:rPr>
                <w:b w:val="0"/>
                <w:i w:val="0"/>
                <w:color w:val="000000"/>
                <w:sz w:val="14"/>
              </w:rPr>
              <w:t>,</w:t>
            </w:r>
            <w:r>
              <w:rPr>
                <w:b w:val="0"/>
                <w:i w:val="0"/>
                <w:color w:val="000000"/>
                <w:sz w:val="2"/>
              </w:rPr>
              <w:t xml:space="preserve"> </w:t>
            </w:r>
            <w:r>
              <w:rPr>
                <w:b/>
                <w:i w:val="0"/>
                <w:color w:val="000000"/>
                <w:sz w:val="14"/>
              </w:rPr>
              <w:t>MD</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PE</w:t>
            </w:r>
            <w:r>
              <w:rPr>
                <w:b w:val="0"/>
                <w:i w:val="0"/>
                <w:color w:val="000000"/>
                <w:sz w:val="14"/>
              </w:rPr>
              <w:t>,</w:t>
            </w:r>
            <w:r>
              <w:rPr>
                <w:b w:val="0"/>
                <w:i w:val="0"/>
                <w:color w:val="000000"/>
                <w:sz w:val="2"/>
              </w:rPr>
              <w:t xml:space="preserve"> </w:t>
            </w:r>
            <w:r>
              <w:rPr>
                <w:b/>
                <w:i w:val="0"/>
                <w:color w:val="000000"/>
                <w:sz w:val="14"/>
              </w:rPr>
              <w:t>PG</w:t>
            </w:r>
            <w:r>
              <w:rPr>
                <w:b w:val="0"/>
                <w:i w:val="0"/>
                <w:color w:val="000000"/>
                <w:sz w:val="14"/>
              </w:rPr>
              <w:t>,</w:t>
            </w:r>
            <w:r>
              <w:rPr>
                <w:b w:val="0"/>
                <w:i w:val="0"/>
                <w:color w:val="000000"/>
                <w:sz w:val="2"/>
              </w:rPr>
              <w:t xml:space="preserve"> </w:t>
            </w:r>
            <w:r>
              <w:rPr>
                <w:b/>
                <w:i w:val="0"/>
                <w:color w:val="000000"/>
                <w:sz w:val="14"/>
              </w:rPr>
              <w:t>SADC EPA</w:t>
            </w:r>
            <w:r>
              <w:rPr>
                <w:b w:val="0"/>
                <w:i w:val="0"/>
                <w:color w:val="000000"/>
                <w:sz w:val="14"/>
              </w:rPr>
              <w:t>,</w:t>
            </w:r>
            <w:r>
              <w:rPr>
                <w:b w:val="0"/>
                <w:i w:val="0"/>
                <w:color w:val="000000"/>
                <w:sz w:val="2"/>
              </w:rPr>
              <w:t xml:space="preserve"> </w:t>
            </w:r>
            <w:r>
              <w:rPr>
                <w:b/>
                <w:i w:val="0"/>
                <w:color w:val="000000"/>
                <w:sz w:val="14"/>
              </w:rPr>
              <w:t>SPGA</w:t>
            </w:r>
            <w:r>
              <w:rPr>
                <w:b w:val="0"/>
                <w:i w:val="0"/>
                <w:color w:val="000000"/>
                <w:sz w:val="14"/>
              </w:rPr>
              <w:t>,</w:t>
            </w:r>
            <w:r>
              <w:rPr>
                <w:b w:val="0"/>
                <w:i w:val="0"/>
                <w:color w:val="000000"/>
                <w:sz w:val="2"/>
              </w:rPr>
              <w:t xml:space="preserve"> </w:t>
            </w:r>
            <w:r>
              <w:rPr>
                <w:b/>
                <w:i w:val="0"/>
                <w:color w:val="000000"/>
                <w:sz w:val="14"/>
              </w:rPr>
              <w:t>SPGE</w:t>
            </w:r>
            <w:r>
              <w:rPr>
                <w:b w:val="0"/>
                <w:i w:val="0"/>
                <w:color w:val="000000"/>
                <w:sz w:val="14"/>
              </w:rPr>
              <w:t>,</w:t>
            </w:r>
            <w:r>
              <w:rPr>
                <w:b w:val="0"/>
                <w:i w:val="0"/>
                <w:color w:val="000000"/>
                <w:sz w:val="2"/>
              </w:rPr>
              <w:t xml:space="preserve"> </w:t>
            </w:r>
            <w:r>
              <w:rPr>
                <w:b/>
                <w:i w:val="0"/>
                <w:color w:val="000000"/>
                <w:sz w:val="14"/>
              </w:rPr>
              <w:t>UA</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CARI</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HT</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EUCA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CD727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i w:val="0"/>
                <w:color w:val="000000"/>
                <w:sz w:val="14"/>
              </w:rPr>
              <w:t>SPGL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(excl </w:t>
            </w:r>
            <w:r>
              <w:rPr>
                <w:b/>
                <w:i w:val="0"/>
                <w:color w:val="000000"/>
                <w:sz w:val="14"/>
              </w:rPr>
              <w:t>IN</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EEA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CD303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EG</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MX</w:t>
            </w:r>
            <w:r>
              <w:rPr>
                <w:b w:val="0"/>
                <w:i w:val="0"/>
                <w:color w:val="000000"/>
                <w:sz w:val="14"/>
              </w:rPr>
              <w:t>,</w:t>
            </w:r>
            <w:r>
              <w:rPr>
                <w:b w:val="0"/>
                <w:i w:val="0"/>
                <w:color w:val="000000"/>
                <w:sz w:val="2"/>
              </w:rPr>
              <w:t xml:space="preserve"> </w:t>
            </w:r>
            <w:r>
              <w:rPr>
                <w:b/>
                <w:i w:val="0"/>
                <w:color w:val="000000"/>
                <w:sz w:val="14"/>
              </w:rPr>
              <w:t>PS</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2"/>
              </w:rPr>
              <w:t xml:space="preserve"> </w:t>
            </w:r>
            <w:r>
              <w:rPr>
                <w:b/>
                <w:i w:val="0"/>
                <w:color w:val="000000"/>
                <w:sz w:val="14"/>
              </w:rPr>
              <w:t>ZA</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w:t>
            </w:r>
          </w:p>
        </w:tc>
      </w:tr>
    </w:tbl>
    <w:p w:rsidR="00A77B3E">
      <w:pPr>
        <w:spacing w:before="0" w:after="0"/>
        <w:jc w:val="center"/>
        <w:rPr>
          <w:rFonts w:ascii="Times New Roman" w:eastAsia="Times New Roman" w:hAnsi="Times New Roman" w:cs="Times New Roman"/>
          <w:sz w:val="30"/>
        </w:rPr>
      </w:pPr>
    </w:p>
    <w:tbl>
      <w:tblPr>
        <w:tblStyle w:val="TableNormal"/>
        <w:tblW w:w="5000" w:type="pct"/>
        <w:tblCellMar>
          <w:left w:w="108" w:type="dxa"/>
          <w:right w:w="108" w:type="dxa"/>
        </w:tblCellMar>
      </w:tblPr>
      <w:tblGrid>
        <w:gridCol w:w="904"/>
        <w:gridCol w:w="20027"/>
      </w:tblGrid>
      <w:tr>
        <w:tblPrEx>
          <w:tblW w:w="5000" w:type="pct"/>
          <w:tblCellMar>
            <w:left w:w="108" w:type="dxa"/>
            <w:right w:w="108" w:type="dxa"/>
          </w:tblCellMar>
        </w:tblPrEx>
        <w:tc>
          <w:tcPr>
            <w:tcMar>
              <w:top w:w="0" w:type="dxa"/>
              <w:bottom w:w="0" w:type="dxa"/>
            </w:tcMar>
          </w:tcPr>
          <w:p w:rsidR="00A77B3E">
            <w:pPr>
              <w:spacing w:before="0" w:after="0"/>
              <w:jc w:val="center"/>
              <w:rPr>
                <w:rFonts w:ascii="Times New Roman" w:eastAsia="Times New Roman" w:hAnsi="Times New Roman" w:cs="Times New Roman"/>
                <w:b w:val="0"/>
                <w:sz w:val="15"/>
              </w:rPr>
            </w:pPr>
            <w:r>
              <w:rPr>
                <w:rFonts w:ascii="Times New Roman" w:eastAsia="Times New Roman" w:hAnsi="Times New Roman" w:cs="Times New Roman"/>
                <w:b w:val="0"/>
                <w:sz w:val="15"/>
              </w:rPr>
              <w:t>(CD259)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"Zezwolenie eksportowe" i "Szczególne wymagania eksportowe" - zob.art. 12-19 Rozporządzenia (WE) nr 111/2005 (Dz.U. nr L 22) oraz akt wykonawczy Rozporządzenie (WE) nr 2015/1011 (Dz.U. nr L 162)</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(CD303)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Zastosowanie ulgi celnej lub obniżonego cła podlega odrębnemu wnioskowi składanemu przez zgłaszającego w rubryce 44 "Informacje dodatkowe/przedstawione dokumenty/świadectwa i zezwolenia" jednolitego dokumentu administracyjnego (SAD)</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(CD308)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Zakazuje się wywozu związków rtęci i mieszanin rtęci objętych art. 3 ust. 2 rozporządzenia (UE) 2017/852.</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(CD333)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Zawieszenie opłat celnych w związku ze zdatnością do lotu jest uwarunkowane przedstawieniem świadectwa zdatności do lotu lub deklaracji fakturowej lub dokumentu dołączonego w charakterze załącznika do niej/niego (Rozp. (WE) nr 1147/2002, Dz. U. nr L170/2002).</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(CD464)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zgłaszane towary są wymienione w przypisie oznaczonym symbolem "DU" dołączonym do środka, należy przedłożyć pozwolenie na wywóz zgodnie z rozporządzeniem (WE) 428/2009 wraz z późniejszym zmianami.</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(CD500)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Stosowanie tej preferencji uzależnia się od przedstawienia dowodu pochodzenia stwierdzającego wspólnotowe pochodzenie towarów, w kontekście umowy między Unia Europejska a Konfederacją Szwajcarską</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(CD544)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produkt wymieniony jest w załączniku I do rozporządzenia (UE) nr 649/2012 dotyczącego wywozu i przywozu niebezpiecznych chemikaliów, w polu 44 SAD należy podać aktywowany identyfikacyjny numer referencyjny. Urzędy celne mogą sprawdzić status identyfikacyjnego numeru referencyjnego w bazie danych ePIC.</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(CD553)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Zabrania się wywozu produktów wymienionych w załączniku V do rozporządzenia (UE) nr 649/2012 dotyczącego wywozu i przywozu niebezpiecznych chemikaliów.</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(CD554)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W przypadku chemikaliów wymienionych w załączniku V zezwala się na wywóz, wyłącznie jeżeli są one wywożone:- w ilościach nieprzekraczających 10 kg oraz- do celów badawczych lub analitycznych[art. 2 ust. 3) rozporządzenia (UE) nr 649/2012]Do celów wywozu wymagane jest podanie w polu 44 SAD identyfikacyjnego numeru referencyjnego.</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(CD572)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Odpady, o których mowa w art. 3 ust. 1 rozporządzenia (WE) nr 1013/2006, podlegają procedurze uprzedniego pisemnego zgłoszenia i zgody.</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(CD573)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Odpady, o których mowa w art. 3 ust. 2 rozporządzenia (WE) nr 1013/2006 podlegają wymogowi dopełnienia ogólnych obowiązków w zakresie informowania, ustanowionych w art. 18 tego rozporządzenia, jeżeli ilość przemieszczanych odpadów przekracza 20 kg.</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(CD574)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odpady wymienione w załączniku III („zielony” wykaz odpadów) wykazują pewne niebezpieczne właściwości, zastosowanie mają przepisy dotyczące odpadów wymienionych w załączniku IV („bursztynowy” wykaz odpadów). Zob. art. 3 ust. 3 rozporządzenia (WE) nr 1013/2006.</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(CD575)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Zakazuje się wywozu związków rtęci i mieszanin rtęci objętych art. 3 ust. 2 rozporządzenia (UE) 2017/852. Zakaz nie ma zastosowania do wywozu związków rtęci przeznaczonych do badań na skalę laboratoryjną lub do analiz laboratoryjnych.</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(CD576)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Zakazany jest wywóz ze Wspólnoty odpadów wymienionych w art. 36 rozporządzenia (WE) nr 1013/2006, jeżeli są one przeznaczone do odzysku w państwach, których nie obowiązuje decyzja OECD (Decyzja Rady OECD C(2001)107/final dotycząca przeglądu decyzji C(92)39/final w sprawie kontroli transgranicznego przemieszczania odpadów przeznaczonych do odzysku).</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(CD577)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Odpady przeznaczone wyraźnie do badań laboratoryjnych (art. 3 ust. 4 rozporządzenia (WE) nr 1013/2006) służących ocenie właściwości fizycznych lub chemicznych tych odpadów albo ustaleniu, czy nadają się one do odzysku lub unieszkodliwienia, nie podlegają procedurze uprzedniego pisemnego zgłoszenia i zgody. W takim przypadku obowiązują wymogi proceduralne dotyczące ogólnych obowiązków w zakresie informowania (art. 18 rozporządzenia (WE) nr 1013/2006). Ilość odpadów objętych wyłączeniem w przypadku wyraźnego przeznaczenia ich do badań laboratoryjnych odpowiada minimalnej ilości racjonalnie potrzebnej do prawidłowego przeprowadzenia badań w konkretnym przypadku i nie może przekraczać 25 kg.</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(CD582)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Ograniczenia w zakresie wprowadzania do obrotu produktów i urządzeń, które zawierają fluorowane gazy cieplarniane lub których działanie jest uzależnione od fluorowanych gazów cieplarnianych, oraz odstępstwa od tych ograniczeń są określone w art. 11 rozporządzenia (UE) nr 517/2014.</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(CD591)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Zgodnie z art. 15 rozporządzenia (WE) nr 1005/2009 (Dz.U. L 286), jeśli zgłoszone towary są opisane w przypisach „OZ” do danego środka, wymagane jest pozwolenie na przywózz</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(CD592)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Zgodnie z art. 17 rozporządzenia (WE) nr 1005/2009 (Dz.U. L 286), jeśli zgłoszone towary są opisane w przypisach „OZ” do danego środka, wymagane jest pozwolenie na wywóz</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(CD624)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Przywóz jest dozwolony po dokonaniu kontroli produktów pochodzenia zwierzęcego oraz predstawieniu świadectwa weterynaryjnego CVED wydanego zgodnie z wymogami rozporządzenia (WE) nr 136/2004 (Dz.U. L 21)</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(CD635)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Na zasadzie odstępstwa od ust. 1 właściwe organy państw członkowskich wskazane na stronach internetowych, wymienionych w załączniku III, mogą udzielić, na warunkach, jakie uznają za stosowne, zezwolenia na transakcję w związku ze sprzętem, towarami lub technologiami, wymienionymi w załączniku IA, pod warunkiem że sprzęt ten i te towary lub technologie służą do celów związanych z żywnością, rolnictwem, zastosowań medycznych lub innych celów humanitarnych.</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(CD644)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 obowiązku przedstawiania świadectwa CVED wyłączone są towary pochodzące z UE i powracające z niektórych krajów trzecich, zgodnie z właściwymi przepisami prawnymi UE.</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(CD664)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Wykaz określony w niniejszym załączniku nie obejmuje wyrobów określanych jako towary konsumpcyjne pakowane do sprzedaży detalicznej do osobistego użytku lub pakowane do indywidualnego użytku, z wyjątkiem isopropanolu.</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(CD722)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It shall be prohibited (Article 3 (1) (a) (c) of the Council Regulation 2017/1905): (a) to sell, supply, transfer or export, directly or indirectly, the goods and technology, including software, listed in Annex II, whether or not originating in the Union, to any natural or legal person, entity or body in, or for use in the DPRK (c) to import, purchase or transfer, directly or indirectly, the goods and technology listed in Annex II from the DPRK, whether or not originating in the DPRK</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(CD727)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Możliwość skorzystania z tej preferencji jest uzależniona od przedstawienia deklaracji pochodzenia stwierdzającej pochodzenie towarów z Unii Europejskiej, zgodnie z regułami pochodzenia zawartymi w Kompleksowej umowie gospodarczo-handlowej między Kanadą i Unią Europejską (CETA).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(CD798)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Zgodnie z art. 4 rozporządzenia (UE) 2017/852 zakazuje się przywozu rtęci i przywozu mieszanin rtęci wymienionych w załączniku I do rozporządzenia (UE) 2017/852. Na zasadzie odstępstwa od akapitu pierwszego zezwala się na przywóz rtęci i przywóz mieszanin rtęci wymienionych w załączniku I do zastosowania dozwolonego w państwie członkowskim, w przypadku gdy państwo członkowskie przywozu wydało pisemną zgodę na taki przywóz w jednym z następujących przypadków: a) państwo wywozu jest Stroną konwencji z Minamaty, a wywożona rtęć nie pochodzi z wydobycia podstawowego rtęci zakazanego na mocy art. 3 ust. 3 i 4 konwencji z Minamaty; lub b) państwo wywozu niebędące Stroną konwencji z Minamaty przedstawiło zaświadczenie potwierdzające, że rtęć nie pochodzi z wydobycia podstawowego rtęci; lub c) przywóz rtęci lub mieszanin rtęci ma na celu ich unieszkodliwienie jako odpadów, o ile państwo wywozu nie ma dostępu do dostępnych zdolności unieszkodliwiania ich na własnym terytorium.</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(CD971)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Załącznik III (przypisy „MG” ) zawiera wykaz produktów, w tym towarów i technologii, wymienionych w wykazie Reżimu Kontrolnego Technologii Rakietowych (RADY (WE) 267/2012)</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(CD985)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zgłoszone towary są opisane w przypisie „MG” związanym ze środkiem (Artykuł 4a, Artykuł 4c -RADY (WE) 267/2012): Zakazuje się sprzedaży, dostawy, przekazywania lub wywozu, bezpośrednio lub pośrednio, towarów i technologii wymienionych w załączniku III lub wszelkich innych produktów, które zgodnie z ustaleniami państwa członkowskiego mogłyby posłużyć do opracowywania systemów przenoszenia broni jądrowej – niezależnie od tego, czy te towary i technologie pochodzą z Unii – na rzecz jakichkolwiek osób, podmiotów lub organów z Iranu lub do użytku w Iranie. Zakazuje się nabywania w Iranie, przywozu lub transportu z Iranu, bezpośrednio lub pośrednio, towarów i technologii wymienionych w załączniku III, niezależnie od tego, czy dany produkt pochodzi z Iranu.</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(CD989)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zgłoszone towary są opisane w przypisie „DU” związanym ze środkiem, należy przedstawić wcześniejsze pozwolenie na przywóz i transport towarów i technologii wymienionych w załączniku I z Iranu oraz ich zakup od Iranu niezależnie od tego, czy pochodzą z Iranu czy nie (rozporządzenie 267/2012).</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(CD994)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deklarowany towar jest wymieniony w przypisie dołączonym do niniejszego środka - pozwolenie przywozu (wywozu) powinno być przedstawione.</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(CD995)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deklarowany towar jest wymieniony w przypisie dołączonym do niniejszego środka - przywóz lub wywóz jest niedozwolony.</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(DU017)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0C001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(DU018)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0C002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(DU019)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0C003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(DU021)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0C005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(DU054)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1C001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(DU057)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1C004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(DU060)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1C007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(DU066)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1C101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(DU068)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1C111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(DU074)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1C225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(DU075)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1C226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(DU076)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1C227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(DU079)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1C230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(DU080)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1C231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(DU081)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1C232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(DU082)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1C233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(DU083)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1C234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(DU084)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1C235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(DU085)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1C236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(DU086)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1C237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(DU087)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1C238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(DU206)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3C004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(DU264)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6C002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(DU265)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6C004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(DU477)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1C011b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(DU480)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1C012a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(DU481)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1C012b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(DU486)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2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(DU491)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7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(DU493)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9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(DU498)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14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(DU508)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24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(DU515)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31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(DU522)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38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(DU524)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40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(DU525)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41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(DU526)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42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(DU527)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43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(DU528)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44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(DU529)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45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(DU531)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47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(DU534)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50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(DU535)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51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(DU536)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52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(DU542)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1C450 a4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(DU543)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1C450 a5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(DU544)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1C450 a6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(DU648)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1D003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(DU681)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1C350 62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(DU709)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1C450 a6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(EU001)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Zwolnienie od cła lub obniżenie stawki celnej podlega warunkom określonym w odpowiednich przepisach Unii, uwzględniając kontrolę celną użytkowania takich towarów (zob. art. 254 Rozporządzenie Parlamentu Europejskiego i Rady (UE) nr 952/2013 (Dz.U. L 269 z 10.10.2013, s. 1)).</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(EU003)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Zgodnie z przepisami szczególnymi sekcji II część A pkt 3 przepisów wstępnych Nomenklatury scalonej zawieszenie cła na towary przeznaczone dla niektórych kategorii statków, łodzi i pozostałych jednostek pływających oraz dla platform wiertniczych lub produkcyjnych podlega warunkom ustanowionym w odpowiednich przepisach Unii Europejskiej z uwagi na kontrolę celną wykorzystania takich towarów.</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(MG620)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Metal hydrides such as, zirconium hydride</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(MG621)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Product description - CN code Sodium metal (7440-23-5) 2805 11 00 Sulphur trioxide (7446-11-9) ex 2811 29 10 Aluminium chloride (7446-70-0) 2827 32 00 Potassium Bromide (7758-02-3) 2827 51 00 Sodium bromide (7647-15-6) 2827 51 00 Dichloromethane (75-09-2) 2903 12 00 Isopropyl bromide (75-26-3) ex 2903 39 19 Isopropyl ether (108-20-3) ex 2909 19 90 Monoisopropylamine (75-31-0) ex 2921 19 99 Trimethylamine (75-50-3) ex 2921 11 00 Tributylamine (102-82-9) ex 2921 19 99 Triethylamine (121-44-8) ex 2921 19 99 N,N-Dimethylaniline (121-69-7) ex 2921 42 00 Pyridine (110-86-1) ex 2933 31 00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(MG625)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M17C1</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(MG626)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M6C5, M6C6</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(MG629)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M4C2c</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(MG647)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M4C2c, M4C2d, M4C2e, M4C4a, M4C4b, M4C2b, M4C2f, M4C2g, M4C5, M4C6c1, M4C6d1, M4C6e1, M4C6d2, M4C6d4, M4C6c2, M4C6d5</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(MG651)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M4C4a6</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(MG655)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M17A1, M17C1</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(NM007)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Przy ciśnieniu 1 013 mbarów i w temperaturze 15°C.</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(OZ005)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Deuterowane lub w inny sposób znakowane radioaktywnie substancje zubażające warstwę ozonową wykorzystywane jako chemikalia laboratoryjne</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(TM135)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Nadzór ten nie ma zastosowania do mieszanin i produktów naturalnych, które zawierają substancje sklasyfikowane, ale są złożone w taki sposób, że substancje sklasyfikowane nie mogą być łatwo wykorzystane lub odzyskane za pomocą łatwych do zastosowania lub ekonomicznie opłacalnych środków, produktów leczniczych określonych w art. 1 pkt 2 dyrektywa 2001/83/WE Parlamentu Europejskiego i Rady weterynaryjnych produktów leczniczych w rozumieniu art. 1 pkt 2 dyrektywa 2001/82/WE Parlamentu Europejskiego i Rady.</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(TM303)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Środki antydumpingowe/wyrównawcze stosuje się nadal w odniesieniu do towarów pochodzących z zainteresowanych krajów, nawet jeżeli importowane są z Turcji.</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(TM510)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1. Stawki celne podlegają zawieszeniu w odniesieniu do towarów przeznaczonych do włączenia do statków, łodzi lub pozostałych jednostek pływających zaklasyfikowanych pod następującymi kodami CN: 8901 10 10; 8901 20 10; 8901 30 10; 8901 90 10; 8902 00 10; 8903 91 10; 8903 92 10; 8904 00 10; 8904 00 91; 8905 10 10; 8905 90 10; 8906 10 00; 8906 90 10 do celów ich budowy, naprawy, konserwacji lub przebudowy oraz w odniesieniu do towarów przeznaczonych do umieszczenia w takich statkach, łodziach lub pozostałych jednostkach pływających lub do ich wyposażenia. 2. Stawki celne zostają zawieszone w odniesieniu do: a) towarów przeznaczonych do włączenia do platform wiertniczych lub produkcyjnych: 1) stałych, objętych podpozycją ex 843 0 49, działających na morzu terytorialnym państw członkowskich lub poza nim; lub 2) pływających lub podwodnych, objętych podpozycją 8905 20, do celów ich budowy, naprawy, konserwacji lub przekształcenia, oraz w odniesieniu do towarów przeznaczonych do wyposażenia wymienionych platform. b) rur, przewodów, kabli i ich złączy, łączących te platformy wiertnicze lub produkcyjne ze stałym lądem.</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(TM547)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Zastosowanie art. 7.3 Rozporządzenia (WE) nr 978/20012 (Dz.U. nr L 303).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(TM679)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Broń i odnośny materiał wszelkich typów, w tym broń i amunicja, pojazdy wojskowe i wyposażenie, sprzęt paramilitarny oraz części zamienne do wyżej wymienionych.</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(TM754)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Zeolity pochodzenia naturalnego lub syntetycznego, specjalnie zaprojektowane do fluidalnego krakingu katalitycznego bądź do oczyszczania lub dehydratacji gazów, w tym gazów ziemnych (2.C.3., załącznika VI rozporządzenia nr 961/2010 - Dz.U. L 281, 27.10.2010).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(TM799)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w art. 2, 2a rozporządzenia (WE) nr 36/2012.</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(TM800)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z wykazu towarów, o których mowa w ZAŁĄCZNIK II (pozycje, o których mowa w pkt 11 lit. c)) rozporządzenia (WE) nr 697/2013 (Dz.U. L 198) - Odrębne związki chemiczne, zdefiniowane zgodnie z pkt 1 uwag do działów 28 i 29 nomenklatury scalonej [1], o stężeniu 90% lub większym, o ile nie określono inaczej.</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(TM836)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w art. 2b rozporządzenia (WE) nr 36/2012 .</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(TM861)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Autonomiczne zawieszenie ceł wspólnej taryfy celnej na produkty rolne i przemysłowe, wyszczególnione w załączniku do rozporządzenia (UE) nr 1387/2013, nie jest stosowane w przypadku mieszanin, preparatów lub produktów złożonych z różnych komponentów zawierających wymienione produkty. Artykuł 1 ust. 2 rozporządzenia (UE) nr 1387/2013.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(TM862)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Kontyngent taryfowy nie ma zastosowania w przypadku mieszanin, preparatów lub produktów złożonych z różnych komponentów zawierających produkty wymienione w załączniku do rozporządzenia Rady (UE) nr 1388/2013.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(TM877)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Goods from the Annex II (IV) of Regulation (EU) 2017/1509 (Weapons of mass destruction-related items, materials, equipment, goods and technology identified and designated pursuant to paragraph 25 of UN Security Council Resolution 2270 (2016))</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(TN701)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Zgodnie z rozporządzeniem Rady (UE) nr 692/2014 (Dz.U. L183, str. 9) zabrania się przywozu do Unii Europejskiej towarów pochodzących z Krymu lub Sewastopola.Zakaz nie ma zastosowania do:a) realizacji do dnia 26 września 2014 r. umów handlowych zawartych przed dniem 25 czerwca 2014 r. lub umów dodatkowych niezbędnych do realizacji takich umów, pod warunkiem że osoby fizyczne lub prawne, jednostki lub organy chcące realizować daną umowę zgłosiły co najmniej 10 dni roboczych wcześniej dane działania lub transakcje właściwemu organowi państwa członkowskiego, w którym mają siedzibę;b) towarów pochodzących z Krymu lub Sewastopola, które udostępniono organom Ukrainy do zbadania, w odniesieniu do których sprawdzono zgodność z warunkami umożliwiającymi przyznanie preferencyjnego pochodzenia i dla których zostało wydane świadectwo pochodzenia, zgodnie z rozporządzeniem (UE) nr 978/2012 i rozporządzeniem (UE) nr 374/2014 lub zgodnie z układem o stowarzyszeniu UE-Ukraina.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(TN702)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Zgodnie z rozporządzeniem Rady (UE) nr 1351/2014 (Dz.U. L 365, s. 46) zakazuje się wywozu towarów i technologii nadających się do wykorzystania w kluczowych sektorach: transport; telekomunikacja; energia; poszukiwanie, badanie i wydobywanie ropy naftowej, gazu ziemnego i surowców mineralnych: a) na rzecz jakiejkolwiek osoby fizycznej lub prawnej, podmiotu lub organu na Krymie lub w Sewastopolu; lub b) w celu wykorzystania na Krymie lub w Sewastopolu. Zakaz pozostaje bez uszczerbku dla wykonywania do dnia 21 marca 2015 r. zobowiązań wynikających z umowy, która została zawarta przed dniem 20 grudnia 2014 r. lub z umów dodatkowych niezbędnych do wykonania takiej umowy, pod warunkiem, że właściwy organ został poinformowany z wyprzedzeniem, co najmniej pięciu dni roboczych. Zakaz nie ma zastosowania w przypadku, gdy nie zachodzą rozsądne powody by stwierdzić, że towary i technologie mają być wykorzystywane na Krymie lub w Sewastopolu.</w:t>
            </w:r>
          </w:p>
        </w:tc>
      </w:tr>
    </w:tbl>
    <w:p w:rsidR="00A77B3E">
      <w:pPr>
        <w:spacing w:before="0" w:after="0"/>
        <w:jc w:val="center"/>
        <w:rPr>
          <w:rFonts w:ascii="Times New Roman" w:eastAsia="Times New Roman" w:hAnsi="Times New Roman" w:cs="Times New Roman"/>
          <w:sz w:val="30"/>
        </w:rPr>
      </w:pPr>
    </w:p>
    <w:tbl>
      <w:tblPr>
        <w:tblStyle w:val="TableNormal"/>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108" w:type="dxa"/>
          <w:right w:w="108" w:type="dxa"/>
        </w:tblCellMar>
      </w:tblPr>
      <w:tblGrid>
        <w:gridCol w:w="1200"/>
        <w:gridCol w:w="1449"/>
        <w:gridCol w:w="1282"/>
        <w:gridCol w:w="16970"/>
      </w:tblGrid>
      <w:tr>
        <w:tblPrEx>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108" w:type="dxa"/>
            <w:right w:w="108" w:type="dxa"/>
          </w:tblCellMar>
        </w:tblPrEx>
        <w:tc>
          <w:tcPr>
            <w:tcMar>
              <w:top w:w="0" w:type="dxa"/>
              <w:bottom w:w="0" w:type="dxa"/>
            </w:tcMar>
          </w:tcPr>
          <w:p w:rsidR="00A77B3E">
            <w:pPr>
              <w:spacing w:before="0" w:after="0"/>
              <w:jc w:val="center"/>
              <w:rPr>
                <w:rFonts w:ascii="Times New Roman" w:eastAsia="Times New Roman" w:hAnsi="Times New Roman" w:cs="Times New Roman"/>
                <w:b/>
                <w:sz w:val="14"/>
              </w:rPr>
            </w:pPr>
            <w:r>
              <w:rPr>
                <w:rFonts w:ascii="Times New Roman" w:eastAsia="Times New Roman" w:hAnsi="Times New Roman" w:cs="Times New Roman"/>
                <w:b/>
                <w:sz w:val="14"/>
              </w:rPr>
              <w:t>CN kod</w:t>
            </w:r>
          </w:p>
        </w:tc>
        <w:tc>
          <w:tcPr>
            <w:tcMar>
              <w:top w:w="0" w:type="dxa"/>
              <w:bottom w:w="0" w:type="dxa"/>
            </w:tcMar>
          </w:tcPr>
          <w:p w:rsidR="00A77B3E">
            <w:pPr>
              <w:spacing w:before="0" w:after="0"/>
              <w:jc w:val="center"/>
              <w:rPr>
                <w:rFonts w:ascii="Times New Roman" w:eastAsia="Times New Roman" w:hAnsi="Times New Roman" w:cs="Times New Roman"/>
                <w:b/>
                <w:sz w:val="14"/>
              </w:rPr>
            </w:pPr>
            <w:r>
              <w:rPr>
                <w:rFonts w:ascii="Times New Roman" w:eastAsia="Times New Roman" w:hAnsi="Times New Roman" w:cs="Times New Roman"/>
                <w:b/>
                <w:sz w:val="14"/>
              </w:rPr>
              <w:t>ID obszaru geograficznego</w:t>
            </w:r>
          </w:p>
        </w:tc>
        <w:tc>
          <w:tcPr>
            <w:tcMar>
              <w:top w:w="0" w:type="dxa"/>
              <w:bottom w:w="0" w:type="dxa"/>
            </w:tcMar>
          </w:tcPr>
          <w:p w:rsidR="00A77B3E">
            <w:pPr>
              <w:spacing w:before="0" w:after="0"/>
              <w:jc w:val="center"/>
              <w:rPr>
                <w:rFonts w:ascii="Times New Roman" w:eastAsia="Times New Roman" w:hAnsi="Times New Roman" w:cs="Times New Roman"/>
                <w:b/>
                <w:sz w:val="14"/>
              </w:rPr>
            </w:pPr>
            <w:r>
              <w:rPr>
                <w:rFonts w:ascii="Times New Roman" w:eastAsia="Times New Roman" w:hAnsi="Times New Roman" w:cs="Times New Roman"/>
                <w:b/>
                <w:sz w:val="14"/>
              </w:rPr>
              <w:t>ID kodu dodatkowego</w:t>
            </w:r>
          </w:p>
        </w:tc>
        <w:tc>
          <w:tcPr>
            <w:tcMar>
              <w:top w:w="0" w:type="dxa"/>
              <w:bottom w:w="0" w:type="dxa"/>
            </w:tcMar>
          </w:tcPr>
          <w:p w:rsidR="00A77B3E">
            <w:pPr>
              <w:spacing w:before="0" w:after="0"/>
              <w:jc w:val="center"/>
              <w:rPr>
                <w:rFonts w:ascii="Times New Roman" w:eastAsia="Times New Roman" w:hAnsi="Times New Roman" w:cs="Times New Roman"/>
                <w:b/>
                <w:sz w:val="14"/>
              </w:rPr>
            </w:pPr>
            <w:r>
              <w:rPr>
                <w:rFonts w:ascii="Times New Roman" w:eastAsia="Times New Roman" w:hAnsi="Times New Roman" w:cs="Times New Roman"/>
                <w:b/>
                <w:sz w:val="14"/>
              </w:rPr>
              <w:t>Opis ( Firmy/Środki )</w:t>
            </w:r>
          </w:p>
        </w:tc>
      </w:tr>
      <w:tr>
        <w:tblPrEx>
          <w:tblW w:w="5000" w:type="pct"/>
          <w:tblCellMar>
            <w:left w:w="108" w:type="dxa"/>
            <w:right w:w="108" w:type="dxa"/>
          </w:tblCellMar>
        </w:tblPrEx>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2800000000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V072</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Wyroby medyczne, w rozumieniu ustawy o wyrobach medycznych, dopuszczone do obrotu na terytorium Rzeczypospolitej Polskiej, inne niż wymienione w pozostałych pozycjach załącznika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2801000000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2802000000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2802000000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V025</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Siarka sublimowana lub strącona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2803000000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2804000000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2804690000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CN</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A971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Datong Jinneng Industrial Silicon Co., Pingwang Industry Garden, Datong, Shanxi : DUMPD : 16.3%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2804690000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DUMPD : 16.8%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2805000000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2806000000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2807000000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2808000000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2809000000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2810000000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2811000000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2812000000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2813000000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2814000000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2814000000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V026</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Amoniak ciekły nawozowy i woda amoniakalna nawozowa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2815000000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2816000000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2817000000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2818000000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2818300090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Załączniki 3 do 6, Część 3, Sekcja II (wykaz substancji farmaceutycznych) R 2017/1925 (Dz.U. L 282) : APPL : 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2818300090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APPL : 5.5%</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2819000000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2820000000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2820100010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A828</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Delta E.M.D. (Pty) Ltd : DUMPD : 17.1%</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2820100010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DUMPD : 17.1%</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2821000000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2822000000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2823000000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2824000000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2825000000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2826000000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2827000000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2828000000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2829000000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2830000000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2831000000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2832000000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2833000000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2833210000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V078</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Importowane przez podatnika podatku rolnego lub podatku dochodowego od dochodu z działów specjalnych produkcji rolnej w celu ich przeznaczenia do stosowania jako nawozy, pasze lub dodatki (surowiec) do pasz w prowadzonym przez niego gospodarstwie rolnym lub dziale specjalnym produkcji rolnej, po złożeniu organowi celnemu pisemnego oświadczenia, o którym mowa w § 7 ust.4 rozporządzenia Ministra Finansów z dnia 4 kwietnia 2011r. w sprawie wykonania niektórych przepisów ustawy o podatku od towarów i usług (Dz. U. Nr 73, poz. 392 z późn.zm.)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2833220000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Załączniki 3 do 6, Część 3, Sekcja II (wykaz substancji farmaceutycznych) R 2017/1925 (Dz.U. L 282) : APPL : 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2833220000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APPL : 5.5%</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2833400000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A820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ABC Chemicals (Shanghai) Co., Ltd., Shanghai : DUMPD (CD506)</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2833400000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DUMPD : 71.8%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2833400000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A821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United Initiators Shanghai Co., Ltd : DUMPD (CD506)</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2834100000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2834210000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V078</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Importowane przez podatnika podatku rolnego lub podatku dochodowego od dochodu z działów specjalnych produkcji rolnej w celu ich przeznaczenia do stosowania jako nawozy, pasze lub dodatki (surowiec) do pasz w prowadzonym przez niego gospodarstwie rolnym lub dziale specjalnym produkcji rolnej, po złożeniu organowi celnemu pisemnego oświadczenia, o którym mowa w § 7 ust.4 rozporządzenia Ministra Finansów z dnia 4 kwietnia 2011r. w sprawie wykonania niektórych przepisów ustawy o podatku od towarów i usług (Dz. U. Nr 73, poz. 392 z późn.zm.)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2834210000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V027</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Nawozy naturalne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2834210000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2834290000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2834298000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V080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Azotan wapnia i azotan magnezu potasu importowany przez podatnika podatku rolnego lub podatku dochodowego od dochodu z działów specjalnych produkcji rolnej w celu ich przeznaczenia do stosowania jako nawozy, pasze lub dodatki (surowiec) do pasz w prowadzonym przez niego gospodarstwie rolnym lub dziale specjalnym produkcji rolnej, po złożeniu organowi celnemu pisemnego oświadczenia, o którym mowa w § 7 ust.3 rozporządzenia Ministra Finansów z dnia grudnia 2010 r. w sprawie wykonania niektórych przepisów ustawy o podatku od towarów i usług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2835000000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2836000000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2836000000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K089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Węglany, wodorowęglany - wyłącznie do celów spożywczych : p01 (SK001)</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2836600010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A606</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Hubei Jingshan Chutian Barium Salt Corp. Ltd., 62, Qinglong Road, Songhe Town, Jingshan County, Hubei Province, PRC : DUMPD (TM518) (CD824)</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2836600010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A607</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Zaozhuang Yongli Chemical Co. Ltd., South Zhuzibukuang Qichun, Zaozhuang City Center District, Shangdong Province, PRC : DUMPD (TM518) (CD824)</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2836600010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DUMPD : 56.4 EUR / 1000 kg (TM518)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2837000000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2839000000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2840000000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2841000000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2842000000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2842100090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Załączniki 3 do 6, Część 3, Sekcja II (wykaz substancji farmaceutycznych) R 2017/1925 (Dz.U. L 282) : APPL : 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2842100090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APPL : 5.5%</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2842908020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A820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ABC Chemicals (Shanghai) Co., Ltd., Shanghai : DUMPD (CD506)</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2842908020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DUMPD : 71.8%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2842908020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A821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United Initiators Shanghai Co., Ltd : DUMPD (CD506)</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2842908080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Załączniki 3 do 6, Część 3, Sekcja II (wykaz substancji farmaceutycznych) R 2017/1925 (Dz.U. L 282) : APPL : 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2842908080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APPL : 5.5%</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2843000000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2843290000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Załączniki 3 do 6, Część 3, Sekcja II (wykaz substancji farmaceutycznych) R 2017/1925 (Dz.U. L 282) : APPL : 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2843290000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APPL : 5.5%</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2843300000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APPL : 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2843300000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Załączniki 3 do 6, Część 3, Sekcja II (wykaz substancji farmaceutycznych) R 2017/1925 (Dz.U. L 282) : APPL : 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2843909000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APPL : 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2843909000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Załączniki 3 do 6, Część 3, Sekcja II (wykaz substancji farmaceutycznych) R 2017/1925 (Dz.U. L 282) : APPL : 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2844000000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2845000000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2845901000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Załączniki 3 do 6, Część 3, Sekcja II (wykaz substancji farmaceutycznych) R 2017/1925 (Dz.U. L 282) : APPL : 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2845901000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APPL : 5.5%</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2845909090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APPL : 5.5%</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2845909090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Załączniki 3 do 6, Część 3, Sekcja II (wykaz substancji farmaceutycznych) R 2017/1925 (Dz.U. L 282) : APPL : 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2846000000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2846902000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Załączniki 3 do 6, Część 3, Sekcja II (wykaz substancji farmaceutycznych) R 2017/1925 (Dz.U. L 282) : APPL : 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2846902000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APPL : 3.2%</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2847000000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2849000000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2850000000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2852000000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2852100000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Załączniki 3 do 6, Część 3, Sekcja II (wykaz substancji farmaceutycznych) R 2017/1925 (Dz.U. L 282) : APPL : 0%</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2852100000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2501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APPL : 5.5%</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2853000000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bl>
    <w:p w:rsidR="00A77B3E">
      <w:pPr>
        <w:spacing w:before="0" w:after="0"/>
        <w:jc w:val="center"/>
        <w:rPr>
          <w:rFonts w:ascii="Times New Roman" w:eastAsia="Times New Roman" w:hAnsi="Times New Roman" w:cs="Times New Roman"/>
          <w:sz w:val="30"/>
        </w:rPr>
      </w:pPr>
    </w:p>
    <w:tbl>
      <w:tblPr>
        <w:tblStyle w:val="TableNormal"/>
        <w:tblW w:w="5000" w:type="pct"/>
        <w:tblCellMar>
          <w:left w:w="108" w:type="dxa"/>
          <w:right w:w="108" w:type="dxa"/>
        </w:tblCellMar>
      </w:tblPr>
      <w:tblGrid>
        <w:gridCol w:w="873"/>
        <w:gridCol w:w="20058"/>
      </w:tblGrid>
      <w:tr>
        <w:tblPrEx>
          <w:tblW w:w="5000" w:type="pct"/>
          <w:tblCellMar>
            <w:left w:w="108" w:type="dxa"/>
            <w:right w:w="108" w:type="dxa"/>
          </w:tblCellMar>
        </w:tblPrEx>
        <w:tc>
          <w:tcPr>
            <w:tcMar>
              <w:top w:w="0" w:type="dxa"/>
              <w:bottom w:w="0" w:type="dxa"/>
            </w:tcMar>
          </w:tcPr>
          <w:p w:rsidR="00A77B3E">
            <w:pPr>
              <w:spacing w:before="0" w:after="0"/>
              <w:jc w:val="center"/>
              <w:rPr>
                <w:rFonts w:ascii="Times New Roman" w:eastAsia="Times New Roman" w:hAnsi="Times New Roman" w:cs="Times New Roman"/>
                <w:b w:val="0"/>
                <w:sz w:val="15"/>
              </w:rPr>
            </w:pPr>
            <w:r>
              <w:rPr>
                <w:rFonts w:ascii="Times New Roman" w:eastAsia="Times New Roman" w:hAnsi="Times New Roman" w:cs="Times New Roman"/>
                <w:b w:val="0"/>
                <w:sz w:val="15"/>
              </w:rPr>
              <w:t>(CD506)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Warunkiem zastosowania indywidualnej stawki celnej dla tego przedsiębiorstwa jest przedstawienie władzom celnym kraju członkowskiego ważnej faktury handlowej, która musi zawierać deklarację podpisaną przez pracownika przedsiębiorstwa oraz oficjalną pieczęć przedsiębiorstwa, w następującym formacie: 1. Nazwisko i stanowisko pracownika przedsiębiorstwa, który wystawił fakturę handlową; 2. oświadczenie o następującej treści: "Ja, niżej podpisany, poświadczam, że [ilość] nadtlenosiarczanów sprzedanych na wywóz do Wspólnoty Europejskiej objęta niniejszą fakturą została wytworzona przez [nazwa przedsiębiorstwa i adres] [kod dodatkowy TARIC] w [kraj, którego dotyczy postępowanie]. Oświadczam, że informacje zawarte w niniejszej fakturze są pełne i zgodne z prawdą".Data i podpis.Jeżeli taka faktura nie została przedstawiona, stosuje się stawkę celną odpowiednią dla wszystkich pozostałych przedsiębiorstw.</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(CD824)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Warunkiem zastosowania indywidualnej stawki celnej dla tego przedsiębiorstwa jest przedstawienie władzom celnym kraju członkowskiego ważnej faktury handlowej, która powinna zawierać deklarację podpisaną przez pracownika przedsiębiorstwa, w następującym formacie: 1) nazwisko i funkcja pracownika podmiotu wystawiającego fakturę handlową; 2) oświadczenie o następującej treści: „Ja, niżej podpisany, poświadczam, że (ilość) (produktu objętego postępowaniem) sprzedana na wywóz do Unii Europejskiej objęta niniejszą fakturą została wytworzona przez (nazwa i adres przedsiębiorstwa) (kod dodatkowy TARIC) w [państwie, którego dotyczy postępowanie]. Oświadczam, że informacje zawarte w niniejszej fakturze są pełne i zgodne z prawdą.”; 3) data i podpis. Jeżeli taka faktura nie została przedstawiona, stosuje się stawkę celną odpowiednią dla wszystkich pozostałych przedsiębiorstw.</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(SK001)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Dokumentem potwierdzającym dokonanie granicznej kontroli sanitarnej jest:1) świadectwo jakości zdrowotnej środków spożywczych, dozwolonych substancji dodatkowych, innych składników żywności oraz materiałów i wyrobów przeznaczonych do kontaktu z żywnością, albo2) świadectwo przydatności do produkcji substancji pomagających w przetwarzaniu;Granicznej kontroli sanitarnej nie podlegają:- towary objęte procedurą tranzytu z krajów trzecich przez terytorium Rzeczypospolitej Polskiej do krajów trzecich lub do innego państwa członkowskiego o ile przewóz odbywa się w szczelnych środkach transportu spełniających wymagania sanitarne, zabezpieczonych przed ich niekontrolowanym otwarciem zgodnie z przepisami prawa celnego;- towary wprowadzane na obszar celny Wspólnoty w innym niż Rzeczpospolita Polska państwie członkowskim, jeżeli w państwie tym poddane zostały granicznej kontroli sanitarnej.Ponadto, z granicznej kontroli sanitarnej zwolnione są towary przywożone z Norwegii, Islandii i Lichtensteinu. Informacja dodatkowa:Granicznej kontroli sanitarnej podlegają również towary wprowadzone na terytorium Wspólnoty Europejskiej przez przejście graniczne leżące na terytorium innego państwa członkowskiego Unii Europejskiej lub państwa będącego członkiem Europejskiego Porozumienia o Wolnym Handlu (EFTA) - stroną umowy o Europejskim Obszarze Gospodarczym i niepoddane w tym państwie granicznej kontroli sanitarnej, obejmowane na terytorium Rzeczypospolitej Polskiej procedurą celną, z którą wiąże się dopuszczenie do obrotu.</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(TM518)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W przypadkach, gdy towary zostały uszkodzone przed wprowadzeniem do wolnego obrotu i wobec tego cena faktycznie zapłacona lub należna do zapłaty jest dzielona na składniki celem wyznaczenia wartości celnej, stosownie do Artykułu 131 Rozporządzenia Komisji (UE) 2015/2447 (Dz.U. nr L 343, str. 558), wysokość cła antydumpingowego i/lub cła wyrównawczego, obliczona na podstawie ustalonych kwot podanych powyżej, ma być zredukowana o procent, który odpowiada podziałowi ceny faktycznej lub należnej.</w:t>
            </w:r>
          </w:p>
        </w:tc>
      </w:tr>
    </w:tbl>
    <w:p w:rsidR="00A77B3E">
      <w:pPr>
        <w:spacing w:before="0" w:after="0"/>
        <w:jc w:val="center"/>
        <w:rPr>
          <w:rFonts w:ascii="Times New Roman" w:eastAsia="Times New Roman" w:hAnsi="Times New Roman" w:cs="Times New Roman"/>
          <w:sz w:val="30"/>
        </w:rPr>
      </w:pPr>
    </w:p>
    <w:p w:rsidR="00A77B3E">
      <w:pPr>
        <w:spacing w:before="0" w:after="0"/>
        <w:jc w:val="center"/>
        <w:rPr>
          <w:rFonts w:ascii="Times New Roman" w:eastAsia="Times New Roman" w:hAnsi="Times New Roman" w:cs="Times New Roman"/>
          <w:sz w:val="30"/>
        </w:rPr>
      </w:pPr>
    </w:p>
    <w:sectPr>
      <w:pgSz w:w="23811" w:h="16838"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Normal"/>
      <w:tblW w:w="0" w:type="auto"/>
      <w:tblLook w:val="01E0"/>
    </w:tblPr>
    <w:tblGrid>
      <w:gridCol w:w="7101"/>
      <w:gridCol w:w="7119"/>
    </w:tblGrid>
    <w:tr>
      <w:tblPrEx>
        <w:tblW w:w="0" w:type="auto"/>
        <w:tblLook w:val="01E0"/>
      </w:tblPrEx>
      <w:tc>
        <w:tcPr>
          <w:tcW w:w="10545" w:type="dxa"/>
        </w:tcPr>
        <w:p w:rsidR="00340823">
          <w:pPr>
            <w:pStyle w:val="Header"/>
          </w:pPr>
          <w:r>
            <w:rPr>
              <w:rStyle w:val="PageNumber"/>
            </w:rPr>
            <w:fldChar w:fldCharType="begin"/>
          </w:r>
          <w:r>
            <w:rPr>
              <w:rStyle w:val="PageNumber"/>
            </w:rPr>
            <w:instrText xml:space="preserve"> PAGE </w:instrText>
          </w:r>
          <w:r>
            <w:rPr>
              <w:rStyle w:val="PageNumber"/>
            </w:rPr>
            <w:fldChar w:fldCharType="separate"/>
          </w:r>
          <w:r w:rsidR="002C6DFB">
            <w:rPr>
              <w:rStyle w:val="PageNumber"/>
              <w:noProof/>
            </w:rPr>
            <w:t>1</w:t>
          </w:r>
          <w:r>
            <w:rPr>
              <w:rStyle w:val="PageNumber"/>
            </w:rPr>
            <w:fldChar w:fldCharType="end"/>
          </w:r>
        </w:p>
      </w:tc>
      <w:tc>
        <w:tcPr>
          <w:tcW w:w="10573" w:type="dxa"/>
        </w:tcPr>
        <w:p w:rsidR="00340823">
          <w:pPr>
            <w:pStyle w:val="Header"/>
            <w:jc w:val="right"/>
          </w:pPr>
          <w:r>
            <w:rPr>
              <w:rStyle w:val="PageNumber"/>
            </w:rPr>
            <w:fldChar w:fldCharType="begin"/>
          </w:r>
          <w:r>
            <w:rPr>
              <w:rStyle w:val="PageNumber"/>
            </w:rPr>
            <w:instrText xml:space="preserve"> PAGE </w:instrText>
          </w:r>
          <w:r>
            <w:rPr>
              <w:rStyle w:val="PageNumber"/>
            </w:rPr>
            <w:fldChar w:fldCharType="separate"/>
          </w:r>
          <w:r w:rsidR="002C6DFB">
            <w:rPr>
              <w:rStyle w:val="PageNumber"/>
              <w:noProof/>
            </w:rPr>
            <w:t>1</w:t>
          </w:r>
          <w:r>
            <w:rPr>
              <w:rStyle w:val="PageNumber"/>
            </w:rPr>
            <w:fldChar w:fldCharType="end"/>
          </w:r>
        </w:p>
      </w:tc>
    </w:tr>
  </w:tbl>
  <w:p w:rsidR="0034082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88"/>
    <w:multiLevelType w:val="singleLevel"/>
    <w:tmpl w:val="62C4510C"/>
    <w:lvl w:ilvl="0">
      <w:start w:val="1"/>
      <w:numFmt w:val="decimal"/>
      <w:pStyle w:val="ListNumber"/>
      <w:lvlText w:val="%1."/>
      <w:lvlJc w:val="left"/>
      <w:pPr>
        <w:tabs>
          <w:tab w:val="num" w:pos="360"/>
        </w:tabs>
        <w:ind w:left="360" w:hanging="360"/>
      </w:pPr>
    </w:lvl>
  </w:abstractNum>
  <w:abstractNum w:abstractNumId="1">
    <w:nsid w:val="122A0733"/>
    <w:multiLevelType w:val="hybridMultilevel"/>
    <w:tmpl w:val="ACE0A31C"/>
    <w:lvl w:ilvl="0">
      <w:start w:val="1"/>
      <w:numFmt w:val="decimal"/>
      <w:lvlText w:val="(%1)"/>
      <w:lvlJc w:val="left"/>
      <w:pPr>
        <w:tabs>
          <w:tab w:val="num" w:pos="357"/>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3">
    <w:nsid w:val="171E04CA"/>
    <w:multiLevelType w:val="multilevel"/>
    <w:tmpl w:val="52D08C48"/>
    <w:numStyleLink w:val="2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start w:val="1"/>
      <w:numFmt w:val="lowerLetter"/>
      <w:lvlText w:val="(%1)"/>
      <w:lvlJc w:val="left"/>
      <w:pPr>
        <w:tabs>
          <w:tab w:val="num" w:pos="357"/>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28">
    <w:nsid w:val="79550EAF"/>
    <w:multiLevelType w:val="multilevel"/>
    <w:tmpl w:val="14B828E6"/>
    <w:numStyleLink w:val="Bullet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29">
    <w:nsid w:val="79550EB0"/>
    <w:multiLevelType w:val="multilevel"/>
    <w:tmpl w:val="B57E28D4"/>
    <w:numStyleLink w:val="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08"/>
  <w:hyphenationZone w:val="425"/>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01C2F"/>
    <w:pPr>
      <w:jc w:val="both"/>
    </w:pPr>
    <w:rPr>
      <w:lang w:val="pl-PL" w:eastAsia="pl-PL"/>
    </w:rPr>
  </w:style>
  <w:style w:type="paragraph" w:styleId="Heading1">
    <w:name w:val="heading 1"/>
    <w:next w:val="Normal"/>
    <w:qFormat/>
    <w:rsid w:val="00701C2F"/>
    <w:pPr>
      <w:keepNext/>
      <w:spacing w:before="240" w:after="60"/>
      <w:jc w:val="center"/>
      <w:outlineLvl w:val="0"/>
    </w:pPr>
    <w:rPr>
      <w:rFonts w:cs="Arial"/>
      <w:bCs/>
      <w:kern w:val="32"/>
      <w:sz w:val="36"/>
      <w:szCs w:val="44"/>
      <w:lang w:val="pl-PL" w:eastAsia="pl-PL"/>
    </w:rPr>
  </w:style>
  <w:style w:type="paragraph" w:styleId="Heading2">
    <w:name w:val="heading 2"/>
    <w:basedOn w:val="Normal"/>
    <w:next w:val="Normal"/>
    <w:qFormat/>
    <w:rsid w:val="00701C2F"/>
    <w:pPr>
      <w:keepNext/>
      <w:spacing w:before="240" w:after="60"/>
      <w:jc w:val="center"/>
      <w:outlineLvl w:val="1"/>
    </w:pPr>
    <w:rPr>
      <w:rFonts w:cs="Arial"/>
      <w:bCs/>
      <w:iCs/>
      <w:sz w:val="32"/>
      <w:szCs w:val="28"/>
    </w:rPr>
  </w:style>
  <w:style w:type="paragraph" w:styleId="Heading3">
    <w:name w:val="heading 3"/>
    <w:basedOn w:val="Normal"/>
    <w:next w:val="Normal"/>
    <w:qFormat/>
    <w:rsid w:val="00701C2F"/>
    <w:pPr>
      <w:spacing w:before="100" w:beforeAutospacing="1" w:after="100" w:afterAutospacing="1"/>
      <w:jc w:val="center"/>
      <w:outlineLvl w:val="2"/>
    </w:pPr>
    <w:rPr>
      <w:b/>
      <w:sz w:val="28"/>
      <w:szCs w:val="24"/>
      <w:lang w:val="en-US"/>
    </w:rPr>
  </w:style>
  <w:style w:type="paragraph" w:styleId="Heading4">
    <w:name w:val="heading 4"/>
    <w:basedOn w:val="Normal"/>
    <w:qFormat/>
    <w:rsid w:val="00701C2F"/>
    <w:pPr>
      <w:spacing w:before="100" w:beforeAutospacing="1" w:after="100" w:afterAutospacing="1"/>
      <w:ind w:left="864" w:hanging="864"/>
      <w:outlineLvl w:val="3"/>
    </w:pPr>
    <w:rPr>
      <w:bCs/>
      <w:sz w:val="28"/>
      <w:szCs w:val="24"/>
    </w:rPr>
  </w:style>
  <w:style w:type="paragraph" w:styleId="Heading5">
    <w:name w:val="heading 5"/>
    <w:basedOn w:val="Normal"/>
    <w:qFormat/>
    <w:rsid w:val="00750451"/>
    <w:pPr>
      <w:spacing w:line="180" w:lineRule="atLeast"/>
      <w:ind w:firstLine="357"/>
      <w:outlineLvl w:val="4"/>
    </w:pPr>
    <w:rPr>
      <w:b/>
      <w:spacing w:val="-2"/>
      <w:szCs w:val="18"/>
    </w:rPr>
  </w:style>
  <w:style w:type="paragraph" w:styleId="Heading6">
    <w:name w:val="heading 6"/>
    <w:basedOn w:val="Normal"/>
    <w:qFormat/>
    <w:rsid w:val="00701C2F"/>
    <w:pPr>
      <w:ind w:left="1152" w:hanging="1152"/>
      <w:outlineLvl w:val="5"/>
    </w:pPr>
    <w:rPr>
      <w:bCs/>
      <w:spacing w:val="-5"/>
      <w:szCs w:val="28"/>
    </w:rPr>
  </w:style>
  <w:style w:type="paragraph" w:styleId="Heading7">
    <w:name w:val="heading 7"/>
    <w:basedOn w:val="Normal"/>
    <w:qFormat/>
    <w:rsid w:val="00701C2F"/>
    <w:pPr>
      <w:spacing w:before="240" w:after="60"/>
      <w:ind w:left="1296" w:hanging="1296"/>
      <w:outlineLvl w:val="6"/>
    </w:pPr>
    <w:rPr>
      <w:rFonts w:ascii="Arial" w:hAnsi="Arial"/>
      <w:spacing w:val="-5"/>
    </w:rPr>
  </w:style>
  <w:style w:type="paragraph" w:styleId="Heading8">
    <w:name w:val="heading 8"/>
    <w:basedOn w:val="Normal"/>
    <w:qFormat/>
    <w:rsid w:val="00701C2F"/>
    <w:pPr>
      <w:spacing w:before="240" w:after="60"/>
      <w:ind w:left="1440" w:hanging="1440"/>
      <w:outlineLvl w:val="7"/>
    </w:pPr>
    <w:rPr>
      <w:rFonts w:ascii="Arial" w:hAnsi="Arial"/>
      <w:i/>
      <w:iCs/>
      <w:spacing w:val="-5"/>
    </w:rPr>
  </w:style>
  <w:style w:type="paragraph" w:styleId="Heading9">
    <w:name w:val="heading 9"/>
    <w:basedOn w:val="Normal"/>
    <w:qFormat/>
    <w:rsid w:val="00701C2F"/>
    <w:pPr>
      <w:spacing w:before="240" w:after="60"/>
      <w:ind w:left="1584" w:hanging="1584"/>
      <w:outlineLvl w:val="8"/>
    </w:pPr>
    <w:rPr>
      <w:bCs/>
      <w:i/>
      <w:iCs/>
      <w:spacing w:val="-5"/>
      <w:sz w:val="16"/>
      <w:szCs w:val="18"/>
    </w:rPr>
  </w:style>
  <w:style w:type="character" w:default="1" w:styleId="DefaultParagraphFont">
    <w:name w:val="Default Paragraph Font"/>
    <w:semiHidden/>
    <w:rsid w:val="00701C2F"/>
  </w:style>
  <w:style w:type="table" w:default="1" w:styleId="TableNormal">
    <w:name w:val="Normal Table"/>
    <w:semiHidden/>
    <w:rsid w:val="00701C2F"/>
    <w:tblPr>
      <w:tblInd w:w="0" w:type="dxa"/>
      <w:tblCellMar>
        <w:top w:w="0" w:type="dxa"/>
        <w:left w:w="108" w:type="dxa"/>
        <w:bottom w:w="0" w:type="dxa"/>
        <w:right w:w="108" w:type="dxa"/>
      </w:tblCellMar>
    </w:tblPr>
  </w:style>
  <w:style w:type="numbering" w:default="1" w:styleId="NoList">
    <w:name w:val="No List"/>
    <w:semiHidden/>
    <w:rsid w:val="00701C2F"/>
  </w:style>
  <w:style w:type="numbering" w:customStyle="1" w:styleId="Bulleted">
    <w:name w:val="Bulleted"/>
    <w:rsid w:val="00701C2F"/>
    <w:pPr>
      <w:numPr>
        <w:numId w:val="8"/>
      </w:numPr>
    </w:pPr>
  </w:style>
  <w:style w:type="paragraph" w:customStyle="1" w:styleId="ChapterTitle">
    <w:name w:val="Chapter Title"/>
    <w:basedOn w:val="Normal"/>
    <w:next w:val="Normal"/>
    <w:rsid w:val="00701C2F"/>
    <w:pPr>
      <w:jc w:val="center"/>
    </w:pPr>
    <w:rPr>
      <w:b/>
      <w:sz w:val="32"/>
      <w:szCs w:val="24"/>
      <w:lang w:val="en-US"/>
    </w:rPr>
  </w:style>
  <w:style w:type="paragraph" w:styleId="Footer">
    <w:name w:val="footer"/>
    <w:basedOn w:val="Normal"/>
    <w:rsid w:val="00701C2F"/>
    <w:pPr>
      <w:spacing w:before="600" w:line="180" w:lineRule="atLeast"/>
      <w:jc w:val="center"/>
    </w:pPr>
    <w:rPr>
      <w:spacing w:val="-5"/>
      <w:sz w:val="18"/>
      <w:szCs w:val="18"/>
    </w:rPr>
  </w:style>
  <w:style w:type="paragraph" w:styleId="FootnoteText">
    <w:name w:val="footnote text"/>
    <w:basedOn w:val="Normal"/>
    <w:rsid w:val="00701C2F"/>
    <w:pPr>
      <w:spacing w:before="100" w:beforeAutospacing="1" w:after="100" w:afterAutospacing="1"/>
    </w:pPr>
    <w:rPr>
      <w:sz w:val="24"/>
      <w:szCs w:val="24"/>
    </w:rPr>
  </w:style>
  <w:style w:type="paragraph" w:styleId="Header">
    <w:name w:val="header"/>
    <w:basedOn w:val="Normal"/>
    <w:rsid w:val="00701C2F"/>
  </w:style>
  <w:style w:type="paragraph" w:customStyle="1" w:styleId="headerbase">
    <w:name w:val="headerbase"/>
    <w:basedOn w:val="Normal"/>
    <w:rsid w:val="00701C2F"/>
    <w:pPr>
      <w:jc w:val="center"/>
    </w:pPr>
    <w:rPr>
      <w:spacing w:val="-5"/>
    </w:rPr>
  </w:style>
  <w:style w:type="paragraph" w:styleId="List">
    <w:name w:val="List"/>
    <w:basedOn w:val="Normal"/>
    <w:rsid w:val="00701C2F"/>
    <w:pPr>
      <w:ind w:left="283" w:hanging="283"/>
    </w:pPr>
  </w:style>
  <w:style w:type="character" w:customStyle="1" w:styleId="NCode">
    <w:name w:val="NCode"/>
    <w:basedOn w:val="DefaultParagraphFont"/>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
    <w:next w:val="Normal"/>
    <w:rsid w:val="00701C2F"/>
    <w:pPr>
      <w:numPr>
        <w:numId w:val="10"/>
      </w:numPr>
    </w:pPr>
    <w:rPr>
      <w:lang w:val="en-US"/>
    </w:rPr>
  </w:style>
  <w:style w:type="paragraph" w:customStyle="1" w:styleId="picture">
    <w:name w:val="picture"/>
    <w:basedOn w:val="Normal"/>
    <w:rsid w:val="00701C2F"/>
    <w:pPr>
      <w:spacing w:before="100" w:beforeAutospacing="1" w:after="100" w:afterAutospacing="1"/>
    </w:pPr>
    <w:rPr>
      <w:sz w:val="24"/>
      <w:szCs w:val="24"/>
    </w:rPr>
  </w:style>
  <w:style w:type="paragraph" w:customStyle="1" w:styleId="SectionTitle">
    <w:name w:val="Section Title"/>
    <w:basedOn w:val="Normal"/>
    <w:rsid w:val="00701C2F"/>
    <w:pPr>
      <w:jc w:val="center"/>
    </w:pPr>
    <w:rPr>
      <w:b/>
      <w:sz w:val="36"/>
      <w:szCs w:val="24"/>
      <w:lang w:val="en-US"/>
    </w:rPr>
  </w:style>
  <w:style w:type="paragraph" w:customStyle="1" w:styleId="Tablecontent">
    <w:name w:val="Table content"/>
    <w:basedOn w:val="Normal"/>
    <w:rsid w:val="00701C2F"/>
    <w:pPr>
      <w:spacing w:before="60" w:after="60"/>
      <w:ind w:left="57" w:right="57"/>
    </w:pPr>
    <w:rPr>
      <w:rFonts w:ascii="Times" w:hAnsi="Times"/>
      <w:lang w:val="en-US"/>
    </w:rPr>
  </w:style>
  <w:style w:type="paragraph" w:customStyle="1" w:styleId="Tableheading">
    <w:name w:val="Table heading"/>
    <w:basedOn w:val="Normal"/>
    <w:next w:val="Tablecontent"/>
    <w:rsid w:val="00701C2F"/>
    <w:pPr>
      <w:spacing w:before="60" w:after="60"/>
      <w:jc w:val="center"/>
    </w:pPr>
    <w:rPr>
      <w:b/>
      <w:lang w:val="en-US"/>
    </w:rPr>
  </w:style>
  <w:style w:type="character" w:styleId="PageNumber">
    <w:name w:val="page number"/>
    <w:basedOn w:val="DefaultParagraphFont"/>
    <w:rsid w:val="00A97A98"/>
  </w:style>
  <w:style w:type="table" w:styleId="TableGrid">
    <w:name w:val="Table Grid"/>
    <w:basedOn w:val="TableNormal"/>
    <w:rsid w:val="00A97A9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numbered">
    <w:name w:val="2. numbered"/>
    <w:basedOn w:val="NoList"/>
    <w:rsid w:val="00727D96"/>
    <w:pPr>
      <w:numPr>
        <w:numId w:val="15"/>
      </w:numPr>
    </w:pPr>
  </w:style>
  <w:style w:type="numbering" w:customStyle="1" w:styleId="3numbered">
    <w:name w:val="3. numbered"/>
    <w:basedOn w:val="NoList"/>
    <w:rsid w:val="00727D96"/>
    <w:pPr>
      <w:numPr>
        <w:numId w:val="23"/>
      </w:numPr>
    </w:pPr>
  </w:style>
  <w:style w:type="paragraph" w:styleId="ListNumber">
    <w:name w:val="List Number"/>
    <w:basedOn w:val="Normal"/>
    <w:rsid w:val="001F6554"/>
    <w:pPr>
      <w:numPr>
        <w:numId w:val="13"/>
      </w:numPr>
    </w:pPr>
  </w:style>
  <w:style w:type="numbering" w:customStyle="1" w:styleId="4numbered">
    <w:name w:val="4 numbered"/>
    <w:basedOn w:val="NoList"/>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windows-1250"/>
  <w:optimizeForBrowser/>
  <w:relyOnVML/>
  <w:doNotOrganizeInFolder/>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index.dotx</Template>
  <TotalTime>0</TotalTime>
  <Pages>1</Pages>
  <Words>0</Words>
  <Characters>0</Characters>
  <Application>Microsoft Office Word</Application>
  <DocSecurity>0</DocSecurity>
  <Lines>0</Lines>
  <Paragraphs>0</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edyn</cp:lastModifiedBy>
  <cp:revision>2</cp:revision>
  <dcterms:created xsi:type="dcterms:W3CDTF">2014-09-29T10:35:00Z</dcterms:created>
  <dcterms:modified xsi:type="dcterms:W3CDTF">2014-09-29T10:35:00Z</dcterms:modified>
</cp:coreProperties>
</file>