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16.3.0.0 -->
  <w:body>
    <w:p w:rsidR="00B10995" w:rsidRPr="003F4660" w:rsidP="00B10995">
      <w:pPr>
        <w:pStyle w:val="Heading2"/>
      </w:pPr>
      <w:r w:rsidRPr="003F4660">
        <w:t>DZIAŁ 4</w:t>
      </w:r>
    </w:p>
    <w:p w:rsidR="00B10995" w:rsidRPr="00A10058" w:rsidP="00B10995">
      <w:pPr>
        <w:pStyle w:val="ChapterTitle"/>
        <w:rPr>
          <w:lang w:val="pl-PL"/>
        </w:rPr>
      </w:pPr>
      <w:r w:rsidRPr="00A10058">
        <w:rPr>
          <w:lang w:val="pl-PL"/>
        </w:rPr>
        <w:t>PRODUKTY MLECZARSKIE; JAJA PTASIE; MIÓD NATURALNY; JADALNE PRODUKTY POCHODZENIA ZWIERZĘCEGO, GDZIE INDZIEJ NIEWYMIENIONE ANI NIEWŁĄCZONE</w:t>
      </w:r>
    </w:p>
    <w:p w:rsidR="00B10995" w:rsidRPr="00BE55A8" w:rsidP="00B10995">
      <w:pPr>
        <w:pStyle w:val="Heading5"/>
        <w:spacing w:before="120"/>
      </w:pPr>
      <w:r w:rsidRPr="00BE55A8">
        <w:t>Uwagi</w:t>
      </w:r>
    </w:p>
    <w:p w:rsidR="00B10995" w:rsidRPr="00BE55A8" w:rsidP="00B10995">
      <w:pPr>
        <w:numPr>
          <w:ilvl w:val="0"/>
          <w:numId w:val="28"/>
        </w:numPr>
        <w:spacing w:before="120"/>
      </w:pPr>
      <w:r w:rsidRPr="00BE55A8">
        <w:t>Wyrażenie „mleko” oznacza mleko pełnotłuste oraz mleko częściowo lub całkowicie odtłuszczone.</w:t>
      </w:r>
    </w:p>
    <w:p w:rsidR="00B10995" w:rsidRPr="00BE55A8" w:rsidP="00B10995">
      <w:pPr>
        <w:numPr>
          <w:ilvl w:val="0"/>
          <w:numId w:val="28"/>
        </w:numPr>
        <w:spacing w:before="120"/>
      </w:pPr>
      <w:r w:rsidRPr="00BE55A8">
        <w:t xml:space="preserve">W pozycji </w:t>
      </w:r>
      <w:r w:rsidRPr="00BE55A8">
        <w:rPr>
          <w:rStyle w:val="NCode"/>
          <w:rFonts w:eastAsiaTheme="majorEastAsia"/>
          <w:b w:val="0"/>
        </w:rPr>
        <w:t>0405</w:t>
      </w:r>
      <w:r w:rsidRPr="00BE55A8">
        <w:t>:</w:t>
      </w:r>
    </w:p>
    <w:p w:rsidR="00B10995" w:rsidRPr="00BE55A8" w:rsidP="00B10995">
      <w:pPr>
        <w:numPr>
          <w:ilvl w:val="1"/>
          <w:numId w:val="28"/>
        </w:numPr>
        <w:spacing w:before="120"/>
      </w:pPr>
      <w:r w:rsidRPr="00BE55A8">
        <w:t>określenie „masło” oznacza masło naturalne, masło z serwatki lub masło odtwarzane (świeże, solone lub zjełczałe, włączając masło w opakowaniach hermetycznych), otrzymywane wyłącznie z mleka o zawartości tłuszczu mlecznego 80 % masy lub więcej, jednak nie więcej niż 95 % masy, o maksymalnej zawartości suchej masy beztłuszczowej 2 % masy i o maksymalnej zawartości wody 16 % masy. Masło nie zawiera dodanych emulgatorów, ale może zawierać chlorek sodu, barwniki spożywcze, sole neutralizujące oraz kultury nieszkodliwych bakterii wytwarzających kwas mlekowy;</w:t>
      </w:r>
    </w:p>
    <w:p w:rsidR="00B10995" w:rsidRPr="00BE55A8" w:rsidP="00B10995">
      <w:pPr>
        <w:numPr>
          <w:ilvl w:val="1"/>
          <w:numId w:val="28"/>
        </w:numPr>
        <w:spacing w:before="120"/>
      </w:pPr>
      <w:r w:rsidRPr="00BE55A8">
        <w:t>wyrażenie „produkty mleczarskie do smarowania” oznacza nadające się do smarowania emulsje typu woda w oleju, zawierające tłuszcz mleka jako jedyny tłuszcz w tym produkcie, o zawartości tłuszczu mleka 39 % masy lub więcej, ale mniej niż 80 % masy.</w:t>
      </w:r>
    </w:p>
    <w:p w:rsidR="00B10995" w:rsidRPr="00BE55A8" w:rsidP="00B10995">
      <w:pPr>
        <w:numPr>
          <w:ilvl w:val="0"/>
          <w:numId w:val="28"/>
        </w:numPr>
        <w:spacing w:before="120"/>
      </w:pPr>
      <w:r w:rsidRPr="00BE55A8">
        <w:t xml:space="preserve">Produkty otrzymane przez zagęszczenie serwatki oraz z dodatkiem mleka lub tłuszczu mleka klasyfikuje się jako sery </w:t>
      </w:r>
      <w:r>
        <w:t>w</w:t>
      </w:r>
      <w:r w:rsidRPr="00BE55A8">
        <w:t xml:space="preserve"> pozycji</w:t>
      </w:r>
      <w:r w:rsidRPr="00A10058">
        <w:rPr>
          <w:rStyle w:val="NCode"/>
          <w:rFonts w:eastAsiaTheme="majorEastAsia"/>
          <w:b w:val="0"/>
          <w:lang w:val="pl-PL"/>
        </w:rPr>
        <w:t xml:space="preserve"> 0406</w:t>
      </w:r>
      <w:r w:rsidRPr="00BE55A8">
        <w:t>, pod warunkiem że posiadają trzy następujące właściwości:</w:t>
      </w:r>
    </w:p>
    <w:p w:rsidR="00B10995" w:rsidRPr="00BE55A8" w:rsidP="00B10995">
      <w:pPr>
        <w:numPr>
          <w:ilvl w:val="1"/>
          <w:numId w:val="28"/>
        </w:numPr>
        <w:spacing w:before="120"/>
      </w:pPr>
      <w:r w:rsidRPr="00BE55A8">
        <w:t>zawartość tłuszczu mleka w suchej masie 5 % masy lub więcej;</w:t>
      </w:r>
    </w:p>
    <w:p w:rsidR="00B10995" w:rsidRPr="00BE55A8" w:rsidP="00B10995">
      <w:pPr>
        <w:numPr>
          <w:ilvl w:val="1"/>
          <w:numId w:val="28"/>
        </w:numPr>
        <w:spacing w:before="120"/>
      </w:pPr>
      <w:r w:rsidRPr="00BE55A8">
        <w:t>zawartość suchej masy</w:t>
      </w:r>
      <w:r>
        <w:t>,</w:t>
      </w:r>
      <w:r w:rsidRPr="00BE55A8">
        <w:t xml:space="preserve"> co najmniej 70 % masy, ale nie przekracza 85 % masy;</w:t>
      </w:r>
    </w:p>
    <w:p w:rsidR="00B10995" w:rsidRPr="00BE55A8" w:rsidP="00B10995">
      <w:pPr>
        <w:numPr>
          <w:ilvl w:val="1"/>
          <w:numId w:val="28"/>
        </w:numPr>
        <w:spacing w:before="120"/>
      </w:pPr>
      <w:r w:rsidRPr="00BE55A8">
        <w:t>są uformowane lub można je formować.</w:t>
      </w:r>
    </w:p>
    <w:p w:rsidR="00B10995" w:rsidRPr="00BE55A8" w:rsidP="00B10995">
      <w:pPr>
        <w:numPr>
          <w:ilvl w:val="0"/>
          <w:numId w:val="28"/>
        </w:numPr>
        <w:spacing w:before="120"/>
      </w:pPr>
      <w:r w:rsidRPr="00BE55A8">
        <w:t>Niniejszy dział nie obejmuje:</w:t>
      </w:r>
    </w:p>
    <w:p w:rsidR="00B10995" w:rsidP="00B10995">
      <w:pPr>
        <w:numPr>
          <w:ilvl w:val="1"/>
          <w:numId w:val="28"/>
        </w:numPr>
        <w:spacing w:before="120"/>
      </w:pPr>
      <w:r w:rsidRPr="00BE55A8">
        <w:t xml:space="preserve">produktów otrzymywanych z serwatki, zawierających więcej niż 95 % masy laktozy, wyrażonej jako bezwodna laktoza, w przeliczeniu na suchą masę (pozycja </w:t>
      </w:r>
      <w:r w:rsidRPr="00A10058">
        <w:rPr>
          <w:rStyle w:val="NCode"/>
          <w:rFonts w:eastAsiaTheme="majorEastAsia"/>
          <w:b w:val="0"/>
          <w:lang w:val="pl-PL"/>
        </w:rPr>
        <w:t>1702</w:t>
      </w:r>
      <w:r w:rsidRPr="00BE55A8">
        <w:t>);</w:t>
      </w:r>
    </w:p>
    <w:p w:rsidR="006E1578" w:rsidRPr="00BE55A8" w:rsidP="00B10995">
      <w:pPr>
        <w:numPr>
          <w:ilvl w:val="1"/>
          <w:numId w:val="28"/>
        </w:numPr>
        <w:spacing w:before="120"/>
      </w:pPr>
      <w:r w:rsidRPr="009E6716">
        <w:t xml:space="preserve">produktów otrzymanych z mleka poprzez zastąpienie jednego lub więcej jego naturalnych składników (na przykład tłuszczy masłowych) inną substancją (na przykład tłuszczami oleinowymi) (pozycja </w:t>
      </w:r>
      <w:r w:rsidRPr="009E6716">
        <w:rPr>
          <w:rStyle w:val="NCode"/>
          <w:b w:val="0"/>
        </w:rPr>
        <w:t>1901</w:t>
      </w:r>
      <w:r w:rsidRPr="009E6716">
        <w:t xml:space="preserve"> lub </w:t>
      </w:r>
      <w:r w:rsidRPr="009E6716">
        <w:rPr>
          <w:rStyle w:val="NCode"/>
          <w:b w:val="0"/>
        </w:rPr>
        <w:t>2106</w:t>
      </w:r>
      <w:r w:rsidRPr="009E6716">
        <w:t>); lub</w:t>
      </w:r>
    </w:p>
    <w:p w:rsidR="00B10995" w:rsidP="00B10995">
      <w:pPr>
        <w:numPr>
          <w:ilvl w:val="1"/>
          <w:numId w:val="28"/>
        </w:numPr>
        <w:spacing w:before="120" w:after="120"/>
        <w:ind w:left="1077" w:hanging="357"/>
      </w:pPr>
      <w:r w:rsidRPr="00BE55A8">
        <w:t xml:space="preserve">albumin (włącznie z koncentratami z dwu lub więcej białek serwatki, zawierających więcej niż 80 % masy białek serwatki, w przeliczeniu na suchą masę) (pozycja </w:t>
      </w:r>
      <w:r w:rsidRPr="00A10058">
        <w:rPr>
          <w:rStyle w:val="NCode"/>
          <w:rFonts w:eastAsiaTheme="majorEastAsia"/>
          <w:b w:val="0"/>
          <w:lang w:val="pl-PL"/>
        </w:rPr>
        <w:t>3502</w:t>
      </w:r>
      <w:r w:rsidRPr="00BE55A8">
        <w:t xml:space="preserve">) </w:t>
      </w:r>
      <w:r>
        <w:t>oraz</w:t>
      </w:r>
      <w:r w:rsidRPr="00BE55A8">
        <w:t xml:space="preserve"> globulin (pozycja </w:t>
      </w:r>
      <w:r w:rsidRPr="00A10058">
        <w:rPr>
          <w:rStyle w:val="NCode"/>
          <w:rFonts w:eastAsiaTheme="majorEastAsia"/>
          <w:b w:val="0"/>
          <w:lang w:val="pl-PL"/>
        </w:rPr>
        <w:t>3504</w:t>
      </w:r>
      <w:r w:rsidRPr="00BE55A8">
        <w:t>).</w:t>
      </w:r>
    </w:p>
    <w:p w:rsidR="00D65056" w:rsidRPr="00D65056" w:rsidP="00D65056">
      <w:pPr>
        <w:autoSpaceDE w:val="0"/>
        <w:autoSpaceDN w:val="0"/>
        <w:adjustRightInd w:val="0"/>
        <w:ind w:left="360"/>
        <w:jc w:val="center"/>
        <w:rPr>
          <w:rFonts w:ascii="Times New Roman" w:hAnsi="Times New Roman"/>
        </w:rPr>
      </w:pPr>
      <w:r w:rsidRPr="00D65056">
        <w:rPr>
          <w:rFonts w:ascii="Times New Roman" w:hAnsi="Times New Roman"/>
        </w:rPr>
        <w:t>°</w:t>
      </w:r>
      <w:bookmarkStart w:id="0" w:name="_GoBack"/>
      <w:bookmarkEnd w:id="0"/>
    </w:p>
    <w:p w:rsidR="00D65056" w:rsidRPr="00D65056" w:rsidP="00D65056">
      <w:pPr>
        <w:autoSpaceDE w:val="0"/>
        <w:autoSpaceDN w:val="0"/>
        <w:adjustRightInd w:val="0"/>
        <w:ind w:left="360"/>
        <w:jc w:val="center"/>
        <w:rPr>
          <w:rFonts w:ascii="Times New Roman" w:hAnsi="Times New Roman"/>
        </w:rPr>
      </w:pPr>
      <w:r w:rsidRPr="00D65056">
        <w:rPr>
          <w:rFonts w:ascii="Times New Roman" w:hAnsi="Times New Roman"/>
        </w:rPr>
        <w:t>°   °</w:t>
      </w:r>
    </w:p>
    <w:p w:rsidR="00D65056" w:rsidP="00D65056">
      <w:pPr>
        <w:spacing w:before="120" w:after="120"/>
        <w:ind w:left="720"/>
      </w:pPr>
    </w:p>
    <w:p w:rsidR="00B10995" w:rsidRPr="00BE55A8" w:rsidP="00B10995">
      <w:pPr>
        <w:pStyle w:val="Heading5"/>
        <w:spacing w:before="120"/>
      </w:pPr>
      <w:r w:rsidRPr="00BE55A8">
        <w:t>Uwagi do podpozycji</w:t>
      </w:r>
    </w:p>
    <w:p w:rsidR="00B10995" w:rsidP="00B10995">
      <w:pPr>
        <w:numPr>
          <w:ilvl w:val="0"/>
          <w:numId w:val="29"/>
        </w:numPr>
        <w:spacing w:before="120"/>
      </w:pPr>
      <w:r w:rsidRPr="00BE55A8">
        <w:t xml:space="preserve">W podpozycji </w:t>
      </w:r>
      <w:r w:rsidRPr="00A10058">
        <w:rPr>
          <w:rStyle w:val="NCode"/>
          <w:rFonts w:eastAsiaTheme="majorEastAsia"/>
          <w:b w:val="0"/>
          <w:lang w:val="pl-PL"/>
        </w:rPr>
        <w:t xml:space="preserve">0404 10 </w:t>
      </w:r>
      <w:r w:rsidRPr="00BE55A8">
        <w:t xml:space="preserve">wyrażenie „serwatka zmodyfikowana” oznacza produkty </w:t>
      </w:r>
      <w:r>
        <w:t>składające się</w:t>
      </w:r>
      <w:r w:rsidRPr="00BE55A8">
        <w:t xml:space="preserve"> ze składników serwatki, </w:t>
      </w:r>
      <w:r>
        <w:t>to jest</w:t>
      </w:r>
      <w:r w:rsidRPr="00BE55A8">
        <w:t xml:space="preserve"> serwatkę, z której całkowicie lub częściowo odciągnięto laktozę, białko lub sole mineralne, serwatkę</w:t>
      </w:r>
      <w:r>
        <w:t>,</w:t>
      </w:r>
      <w:r w:rsidRPr="00BE55A8">
        <w:t xml:space="preserve"> do której dodano jej składniki naturalne</w:t>
      </w:r>
      <w:r>
        <w:t>, oraz</w:t>
      </w:r>
      <w:r w:rsidRPr="00BE55A8">
        <w:t xml:space="preserve"> produkty uzyskane przez zmieszanie naturalnych składników serwatki.</w:t>
      </w:r>
    </w:p>
    <w:p w:rsidR="00CA115E" w:rsidRPr="00BE55A8" w:rsidP="00B10995">
      <w:pPr>
        <w:numPr>
          <w:ilvl w:val="0"/>
          <w:numId w:val="29"/>
        </w:numPr>
        <w:spacing w:before="120"/>
      </w:pPr>
      <w:r w:rsidRPr="00CA115E">
        <w:t>produktów otrzymanych z mleka poprzez zastąpienie jednego lub więcej jego naturalnych składników (na przykład tłuszczy masłowych) inną substancją (na przykład tłu</w:t>
      </w:r>
      <w:r>
        <w:t xml:space="preserve">szczami oleinowymi) (pozycja </w:t>
      </w:r>
      <w:r w:rsidRPr="00CA115E">
        <w:rPr>
          <w:rStyle w:val="NCode"/>
          <w:b w:val="0"/>
        </w:rPr>
        <w:t>1901</w:t>
      </w:r>
      <w:r>
        <w:t xml:space="preserve"> lub </w:t>
      </w:r>
      <w:r w:rsidRPr="00CA115E">
        <w:rPr>
          <w:rStyle w:val="NCode"/>
          <w:b w:val="0"/>
        </w:rPr>
        <w:t>2106</w:t>
      </w:r>
      <w:r w:rsidRPr="00CA115E">
        <w:t>); lub</w:t>
      </w:r>
    </w:p>
    <w:p w:rsidR="00B10995" w:rsidRPr="00BE55A8" w:rsidP="00B10995">
      <w:pPr>
        <w:numPr>
          <w:ilvl w:val="0"/>
          <w:numId w:val="29"/>
        </w:numPr>
        <w:spacing w:before="120"/>
      </w:pPr>
      <w:r w:rsidRPr="00BE55A8">
        <w:t xml:space="preserve">W podpozycji </w:t>
      </w:r>
      <w:r w:rsidRPr="00A10058">
        <w:rPr>
          <w:rStyle w:val="NCode"/>
          <w:rFonts w:eastAsiaTheme="majorEastAsia"/>
          <w:b w:val="0"/>
          <w:lang w:val="pl-PL"/>
        </w:rPr>
        <w:t xml:space="preserve">0405 10 </w:t>
      </w:r>
      <w:r w:rsidRPr="00BE55A8">
        <w:t xml:space="preserve">określenie „masło” nie obejmuje masła odwodnionego lub </w:t>
      </w:r>
      <w:r w:rsidRPr="00BE55A8">
        <w:t>ghee</w:t>
      </w:r>
      <w:r w:rsidRPr="00BE55A8">
        <w:t xml:space="preserve"> (podpozycja </w:t>
      </w:r>
      <w:r w:rsidRPr="00A10058">
        <w:rPr>
          <w:rStyle w:val="NCode"/>
          <w:rFonts w:eastAsiaTheme="majorEastAsia"/>
          <w:b w:val="0"/>
          <w:lang w:val="pl-PL"/>
        </w:rPr>
        <w:t>0405 90</w:t>
      </w:r>
      <w:r w:rsidRPr="00BE55A8">
        <w:t>).</w:t>
      </w:r>
    </w:p>
    <w:p w:rsidR="00B10995" w:rsidRPr="00D84478" w:rsidP="00B10995">
      <w:pPr>
        <w:pStyle w:val="Heading5"/>
        <w:spacing w:before="120"/>
        <w:rPr>
          <w:szCs w:val="20"/>
        </w:rPr>
      </w:pPr>
      <w:r>
        <w:rPr>
          <w:szCs w:val="20"/>
        </w:rPr>
        <w:t>Uwagi dodatkowe</w:t>
      </w:r>
    </w:p>
    <w:p w:rsidR="00B10995" w:rsidRPr="0001681B" w:rsidP="00B10995">
      <w:pPr>
        <w:numPr>
          <w:ilvl w:val="0"/>
          <w:numId w:val="30"/>
        </w:numPr>
        <w:spacing w:before="120"/>
        <w:rPr>
          <w:i/>
        </w:rPr>
      </w:pPr>
      <w:r w:rsidRPr="0001681B">
        <w:rPr>
          <w:i/>
        </w:rPr>
        <w:t xml:space="preserve">Stawki celne stosowane dla mieszanek objętych pozycjami od </w:t>
      </w:r>
      <w:r w:rsidRPr="00A10058">
        <w:rPr>
          <w:rStyle w:val="NCode"/>
          <w:rFonts w:eastAsiaTheme="majorEastAsia"/>
          <w:b w:val="0"/>
          <w:i/>
          <w:lang w:val="pl-PL"/>
        </w:rPr>
        <w:t>0401</w:t>
      </w:r>
      <w:r w:rsidRPr="0001681B">
        <w:rPr>
          <w:i/>
        </w:rPr>
        <w:t xml:space="preserve"> do </w:t>
      </w:r>
      <w:r w:rsidRPr="00A10058">
        <w:rPr>
          <w:rStyle w:val="NCode"/>
          <w:rFonts w:eastAsiaTheme="majorEastAsia"/>
          <w:b w:val="0"/>
          <w:i/>
          <w:lang w:val="pl-PL"/>
        </w:rPr>
        <w:t>0406</w:t>
      </w:r>
      <w:r w:rsidRPr="0001681B">
        <w:rPr>
          <w:i/>
        </w:rPr>
        <w:t xml:space="preserve"> powinny być następujące:</w:t>
      </w:r>
    </w:p>
    <w:p w:rsidR="00B10995" w:rsidRPr="0001681B" w:rsidP="00B10995">
      <w:pPr>
        <w:numPr>
          <w:ilvl w:val="1"/>
          <w:numId w:val="30"/>
        </w:numPr>
        <w:spacing w:before="120"/>
        <w:rPr>
          <w:i/>
        </w:rPr>
      </w:pPr>
      <w:r w:rsidRPr="0001681B">
        <w:rPr>
          <w:i/>
        </w:rPr>
        <w:t>dla mieszanek, w których jeden ze składników stanowi co najmniej 90 % masy, stosowana jest stawka celna odnosząca się do tego składnika;</w:t>
      </w:r>
    </w:p>
    <w:p w:rsidR="00B10995" w:rsidP="00B10995">
      <w:pPr>
        <w:numPr>
          <w:ilvl w:val="1"/>
          <w:numId w:val="30"/>
        </w:numPr>
        <w:spacing w:before="120" w:after="120"/>
        <w:ind w:left="1077" w:hanging="357"/>
      </w:pPr>
      <w:r w:rsidRPr="0001681B">
        <w:rPr>
          <w:i/>
        </w:rPr>
        <w:t>dla pozostałych mieszanek stosowana jest stawka celna odnosząca się do składnika posiadającego najwyższy poziom stawki celnej</w:t>
      </w:r>
      <w:r w:rsidRPr="00D84478">
        <w:t>.</w:t>
      </w:r>
    </w:p>
    <w:p w:rsidR="00B10995" w:rsidRPr="00AD05CD" w:rsidP="00B10995">
      <w:pPr>
        <w:tabs>
          <w:tab w:val="left" w:pos="993"/>
        </w:tabs>
        <w:spacing w:after="120"/>
        <w:ind w:left="1049" w:hanging="709"/>
        <w:rPr>
          <w:i/>
        </w:rPr>
      </w:pPr>
      <w:r>
        <w:rPr>
          <w:i/>
        </w:rPr>
        <w:t>2</w:t>
      </w:r>
      <w:r>
        <w:rPr>
          <w:i/>
        </w:rPr>
        <w:tab/>
      </w:r>
      <w:r w:rsidRPr="00AD05CD">
        <w:rPr>
          <w:i/>
        </w:rPr>
        <w:t xml:space="preserve">W podpozycjach </w:t>
      </w:r>
      <w:r w:rsidRPr="00A10058">
        <w:rPr>
          <w:rStyle w:val="NCode"/>
          <w:rFonts w:eastAsiaTheme="majorEastAsia"/>
          <w:b w:val="0"/>
          <w:i/>
          <w:iCs/>
          <w:lang w:val="pl-PL"/>
        </w:rPr>
        <w:t>0408 11</w:t>
      </w:r>
      <w:r w:rsidRPr="00AD05CD">
        <w:rPr>
          <w:i/>
        </w:rPr>
        <w:t xml:space="preserve"> i </w:t>
      </w:r>
      <w:r w:rsidRPr="00A10058">
        <w:rPr>
          <w:rStyle w:val="NCode"/>
          <w:rFonts w:eastAsiaTheme="majorEastAsia"/>
          <w:b w:val="0"/>
          <w:i/>
          <w:iCs/>
          <w:lang w:val="pl-PL"/>
        </w:rPr>
        <w:t>0408 19</w:t>
      </w:r>
      <w:r w:rsidRPr="00AD05CD">
        <w:rPr>
          <w:i/>
        </w:rPr>
        <w:t xml:space="preserve"> stosuje się, co następuje:</w:t>
      </w:r>
    </w:p>
    <w:p w:rsidR="00B10995" w:rsidRPr="00AD05CD" w:rsidP="00B10995">
      <w:pPr>
        <w:spacing w:after="120"/>
        <w:ind w:left="992"/>
        <w:rPr>
          <w:i/>
        </w:rPr>
      </w:pPr>
      <w:r>
        <w:rPr>
          <w:i/>
        </w:rPr>
        <w:t>wyrażenie „inaczej zakonserwowane”</w:t>
      </w:r>
      <w:r w:rsidRPr="00AD05CD">
        <w:rPr>
          <w:i/>
        </w:rPr>
        <w:t xml:space="preserve"> stosuje się również do żółtek jaj z ograniczoną ilością soli (zasadniczo do około 12 % masy) lub nieznacznymi ilościami</w:t>
      </w:r>
      <w:r>
        <w:rPr>
          <w:i/>
        </w:rPr>
        <w:t xml:space="preserve"> substancji chemicznych dodanymi</w:t>
      </w:r>
      <w:r w:rsidRPr="00AD05CD">
        <w:rPr>
          <w:i/>
        </w:rPr>
        <w:t xml:space="preserve"> w celach konserwacji, pod warunkiem że spełnione są oba następujące warunki:</w:t>
      </w:r>
    </w:p>
    <w:p w:rsidR="00B10995" w:rsidRPr="00AD05CD" w:rsidP="00B10995">
      <w:pPr>
        <w:numPr>
          <w:ilvl w:val="0"/>
          <w:numId w:val="31"/>
        </w:numPr>
        <w:spacing w:after="120"/>
        <w:ind w:left="1418" w:hanging="425"/>
        <w:rPr>
          <w:i/>
        </w:rPr>
      </w:pPr>
      <w:r w:rsidRPr="00AD05CD">
        <w:rPr>
          <w:i/>
        </w:rPr>
        <w:t xml:space="preserve">produkt zachowuje charakter żółtek jaj objętych podpozycjami </w:t>
      </w:r>
      <w:r w:rsidRPr="00A10058">
        <w:rPr>
          <w:rStyle w:val="NCode"/>
          <w:rFonts w:eastAsiaTheme="majorEastAsia"/>
          <w:b w:val="0"/>
          <w:i/>
          <w:iCs/>
          <w:lang w:val="pl-PL"/>
        </w:rPr>
        <w:t>0408 11</w:t>
      </w:r>
      <w:r w:rsidRPr="00AD05CD">
        <w:rPr>
          <w:i/>
        </w:rPr>
        <w:t xml:space="preserve"> i </w:t>
      </w:r>
      <w:r w:rsidRPr="00A10058">
        <w:rPr>
          <w:rStyle w:val="NCode"/>
          <w:rFonts w:eastAsiaTheme="majorEastAsia"/>
          <w:b w:val="0"/>
          <w:i/>
          <w:iCs/>
          <w:lang w:val="pl-PL"/>
        </w:rPr>
        <w:t>0408 19</w:t>
      </w:r>
      <w:r w:rsidRPr="00AD05CD">
        <w:rPr>
          <w:i/>
        </w:rPr>
        <w:t>;</w:t>
      </w:r>
    </w:p>
    <w:p w:rsidR="00B10995" w:rsidP="00B10995">
      <w:pPr>
        <w:numPr>
          <w:ilvl w:val="0"/>
          <w:numId w:val="31"/>
        </w:numPr>
        <w:spacing w:after="120"/>
        <w:ind w:left="1418" w:hanging="425"/>
        <w:rPr>
          <w:i/>
        </w:rPr>
      </w:pPr>
      <w:r w:rsidRPr="00AD05CD">
        <w:rPr>
          <w:i/>
        </w:rPr>
        <w:t>soli lub substancji chemicznych nie można stosować na poziomie wyższym niż to konieczne do celów konserwacji.</w:t>
      </w:r>
    </w:p>
    <w:p w:rsidR="00A10058" w:rsidP="00A10058">
      <w:pPr>
        <w:ind w:left="862" w:hanging="578"/>
        <w:rPr>
          <w:i/>
        </w:rPr>
      </w:pPr>
      <w:r>
        <w:rPr>
          <w:i/>
        </w:rPr>
        <w:t>3.</w:t>
      </w:r>
      <w:r>
        <w:rPr>
          <w:i/>
        </w:rPr>
        <w:tab/>
      </w:r>
      <w:r w:rsidRPr="00A10058">
        <w:rPr>
          <w:i/>
        </w:rPr>
        <w:t xml:space="preserve">Produkty mleczarskie objęte działem 4 obejmują </w:t>
      </w:r>
      <w:r w:rsidRPr="00A10058">
        <w:rPr>
          <w:i/>
        </w:rPr>
        <w:t>permeaty</w:t>
      </w:r>
      <w:r w:rsidRPr="00A10058">
        <w:rPr>
          <w:i/>
        </w:rPr>
        <w:t xml:space="preserve"> mleczne, które są produktami mlecznymi charakteryzującymi się wysoką zawartością laktozy i są otrzymywane przez usunięcie tłuszczów mleka i białek mleka z mleka, serwatki, śmietany lub słodkiej maślanki lub z podobnych surowców przez ultrafiltrację lub inne techniki przetwarzania.</w:t>
      </w:r>
    </w:p>
    <w:p w:rsidR="00A10058" w:rsidRPr="00A10058" w:rsidP="00A10058">
      <w:pPr>
        <w:ind w:left="862" w:hanging="578"/>
        <w:rPr>
          <w:i/>
        </w:rPr>
      </w:pPr>
    </w:p>
    <w:p w:rsidR="00A10058" w:rsidP="00A10058">
      <w:pPr>
        <w:ind w:left="862" w:hanging="578"/>
        <w:rPr>
          <w:i/>
        </w:rPr>
      </w:pPr>
      <w:r w:rsidRPr="00A10058">
        <w:rPr>
          <w:i/>
        </w:rPr>
        <w:t>4.</w:t>
      </w:r>
      <w:r w:rsidRPr="00A10058">
        <w:rPr>
          <w:i/>
        </w:rPr>
        <w:tab/>
        <w:t xml:space="preserve">Na potrzeby podpozycji </w:t>
      </w:r>
      <w:r w:rsidRPr="009E0A1E">
        <w:rPr>
          <w:rStyle w:val="NCode"/>
          <w:b w:val="0"/>
          <w:i/>
          <w:iCs/>
        </w:rPr>
        <w:t>0404 10</w:t>
      </w:r>
      <w:r w:rsidRPr="00A10058">
        <w:rPr>
          <w:i/>
        </w:rPr>
        <w:t xml:space="preserve"> i </w:t>
      </w:r>
      <w:r w:rsidRPr="009E0A1E">
        <w:rPr>
          <w:rStyle w:val="NCode"/>
          <w:b w:val="0"/>
          <w:i/>
          <w:iCs/>
        </w:rPr>
        <w:t>0404 90</w:t>
      </w:r>
      <w:r w:rsidRPr="00A10058">
        <w:rPr>
          <w:i/>
        </w:rPr>
        <w:t xml:space="preserve"> stosuje się, co następuje: </w:t>
      </w:r>
      <w:r w:rsidRPr="00A10058">
        <w:rPr>
          <w:i/>
        </w:rPr>
        <w:t>Permeaty</w:t>
      </w:r>
      <w:r w:rsidRPr="00A10058">
        <w:rPr>
          <w:i/>
        </w:rPr>
        <w:t xml:space="preserve"> mleka i </w:t>
      </w:r>
      <w:r w:rsidRPr="00A10058">
        <w:rPr>
          <w:i/>
        </w:rPr>
        <w:t>permeaty</w:t>
      </w:r>
      <w:r w:rsidRPr="00A10058">
        <w:rPr>
          <w:i/>
        </w:rPr>
        <w:t xml:space="preserve"> serwatki można rozróżnić analitycznie przez obecność substancji (np. kwasu mlekowego, mleczanów i </w:t>
      </w:r>
      <w:r w:rsidRPr="00A10058">
        <w:rPr>
          <w:i/>
        </w:rPr>
        <w:t>glikomakropeptydów</w:t>
      </w:r>
      <w:r w:rsidRPr="00A10058">
        <w:rPr>
          <w:i/>
        </w:rPr>
        <w:t xml:space="preserve">), które są związane z produkcją serwatki. Podpozycja </w:t>
      </w:r>
      <w:r w:rsidRPr="009E0A1E">
        <w:rPr>
          <w:rStyle w:val="NCode"/>
          <w:b w:val="0"/>
          <w:i/>
          <w:iCs/>
        </w:rPr>
        <w:t>0404 10</w:t>
      </w:r>
      <w:r w:rsidRPr="00A10058">
        <w:rPr>
          <w:i/>
        </w:rPr>
        <w:t xml:space="preserve"> obejmuje „</w:t>
      </w:r>
      <w:r w:rsidRPr="00A10058">
        <w:rPr>
          <w:i/>
        </w:rPr>
        <w:t>permeat</w:t>
      </w:r>
      <w:r w:rsidRPr="00A10058">
        <w:rPr>
          <w:i/>
        </w:rPr>
        <w:t xml:space="preserve"> serwatki”, który jest produktem o zazwyczaj lekko kwaśnym zapachu i jest otrzymywany z serwatki lub mieszanin naturalnych składników serwatki przez ultrafiltrację lub inne techniki przetwarzania. Obecność substancji związanych z produkcją serwatki (np. kwasu mlekowego, mleczanów i </w:t>
      </w:r>
      <w:r w:rsidRPr="00A10058">
        <w:rPr>
          <w:i/>
        </w:rPr>
        <w:t>glikomakropeptydów</w:t>
      </w:r>
      <w:r w:rsidRPr="00A10058">
        <w:rPr>
          <w:i/>
        </w:rPr>
        <w:t xml:space="preserve">) jest warunkiem do zaklasyfikowania </w:t>
      </w:r>
      <w:r w:rsidRPr="00A10058">
        <w:rPr>
          <w:i/>
        </w:rPr>
        <w:t>permeatów</w:t>
      </w:r>
      <w:r w:rsidRPr="00A10058">
        <w:rPr>
          <w:i/>
        </w:rPr>
        <w:t xml:space="preserve"> serwatki do tej podpozycji. Podpozycja </w:t>
      </w:r>
      <w:r w:rsidRPr="009E0A1E">
        <w:rPr>
          <w:rStyle w:val="NCode"/>
          <w:b w:val="0"/>
          <w:i/>
          <w:iCs/>
        </w:rPr>
        <w:t>0404 90</w:t>
      </w:r>
      <w:r w:rsidRPr="00A10058">
        <w:rPr>
          <w:i/>
        </w:rPr>
        <w:t xml:space="preserve"> obejmuje „</w:t>
      </w:r>
      <w:r w:rsidRPr="00A10058">
        <w:rPr>
          <w:i/>
        </w:rPr>
        <w:t>permeat</w:t>
      </w:r>
      <w:r w:rsidRPr="00A10058">
        <w:rPr>
          <w:i/>
        </w:rPr>
        <w:t xml:space="preserve"> mleka”, który jest produktem o zazwyczaj mlecznym zapachu, otrzymywanym z mleka przez ultrafiltrację lub inne techniki przetwarzania. Ograniczony ilościowo poziom lub brak kwasu mlekowego i mleczanów (maksymalnie 0,1 % masy w </w:t>
      </w:r>
      <w:r w:rsidRPr="00A10058">
        <w:rPr>
          <w:i/>
        </w:rPr>
        <w:t>permeatach</w:t>
      </w:r>
      <w:r w:rsidRPr="00A10058">
        <w:rPr>
          <w:i/>
        </w:rPr>
        <w:t xml:space="preserve"> mleka w postaci proszku lub maksymalnie 0,015 % masy w </w:t>
      </w:r>
      <w:r w:rsidRPr="00A10058">
        <w:rPr>
          <w:i/>
        </w:rPr>
        <w:t>permeatach</w:t>
      </w:r>
      <w:r w:rsidRPr="00A10058">
        <w:rPr>
          <w:i/>
        </w:rPr>
        <w:t xml:space="preserve"> mleka w postaci płynnej) oraz brak </w:t>
      </w:r>
      <w:r w:rsidRPr="00A10058">
        <w:rPr>
          <w:i/>
        </w:rPr>
        <w:t>glikomakropeptydów</w:t>
      </w:r>
      <w:r w:rsidRPr="00A10058">
        <w:rPr>
          <w:i/>
        </w:rPr>
        <w:t xml:space="preserve"> są warunkami do zaklasyfikowania </w:t>
      </w:r>
      <w:r w:rsidRPr="00A10058">
        <w:rPr>
          <w:i/>
        </w:rPr>
        <w:t>permeatów</w:t>
      </w:r>
      <w:r w:rsidRPr="00A10058">
        <w:rPr>
          <w:i/>
        </w:rPr>
        <w:t xml:space="preserve"> mleka do podpozycji </w:t>
      </w:r>
      <w:r w:rsidRPr="009E0A1E">
        <w:rPr>
          <w:rStyle w:val="NCode"/>
          <w:b w:val="0"/>
          <w:i/>
          <w:iCs/>
        </w:rPr>
        <w:t>0404 90</w:t>
      </w:r>
      <w:r w:rsidRPr="00A10058">
        <w:rPr>
          <w:i/>
        </w:rPr>
        <w:t xml:space="preserve">. Metodą, która ma być stosowana do wykrywania mleczanów jest metoda ISO 8069:2005, a metodą do wykrywania serwatki podpuszczkowej (tj. obecność </w:t>
      </w:r>
      <w:r w:rsidRPr="00A10058">
        <w:rPr>
          <w:i/>
        </w:rPr>
        <w:t>makropeptydów</w:t>
      </w:r>
      <w:r w:rsidRPr="00A10058">
        <w:rPr>
          <w:i/>
        </w:rPr>
        <w:t xml:space="preserve"> kazeinowych, takich jak </w:t>
      </w:r>
      <w:r w:rsidRPr="00A10058">
        <w:rPr>
          <w:i/>
        </w:rPr>
        <w:t>glikomakropeptydy</w:t>
      </w:r>
      <w:r w:rsidRPr="00A10058">
        <w:rPr>
          <w:i/>
        </w:rPr>
        <w:t>) jest metoda określona w załączniku XII do rozporządzenia Komisji (WE) nr 273/2008 (*).</w:t>
      </w:r>
    </w:p>
    <w:p w:rsidR="00A10058" w:rsidRPr="00A10058" w:rsidP="00A10058">
      <w:pPr>
        <w:ind w:left="862" w:hanging="578"/>
        <w:rPr>
          <w:i/>
        </w:rPr>
      </w:pPr>
      <w:r>
        <w:rPr>
          <w:i/>
        </w:rPr>
        <w:t>__________________________</w:t>
      </w:r>
    </w:p>
    <w:p w:rsidR="000A5028" w:rsidRPr="00B10995" w:rsidP="00CA115E">
      <w:pPr>
        <w:ind w:left="862"/>
        <w:sectPr w:rsidSect="00CA115E">
          <w:headerReference w:type="default" r:id="rId4"/>
          <w:pgSz w:w="16840" w:h="23814" w:code="8"/>
          <w:pgMar w:top="1418" w:right="1418" w:bottom="1418" w:left="1418" w:header="709" w:footer="709" w:gutter="0"/>
          <w:cols w:space="709"/>
          <w:docGrid w:linePitch="360"/>
        </w:sectPr>
      </w:pPr>
      <w:r w:rsidRPr="00551612">
        <w:rPr>
          <w:rFonts w:ascii="Times New Roman" w:hAnsi="Times New Roman"/>
          <w:sz w:val="20"/>
          <w:szCs w:val="20"/>
        </w:rPr>
        <w:t>(*)</w:t>
      </w:r>
      <w:r>
        <w:rPr>
          <w:rFonts w:ascii="Times New Roman" w:hAnsi="Times New Roman"/>
          <w:sz w:val="20"/>
          <w:szCs w:val="20"/>
        </w:rPr>
        <w:tab/>
      </w:r>
      <w:r w:rsidRPr="00551612">
        <w:rPr>
          <w:rFonts w:ascii="Times New Roman" w:hAnsi="Times New Roman"/>
          <w:sz w:val="20"/>
          <w:szCs w:val="20"/>
        </w:rPr>
        <w:t>Rozporządzenie Komisji (WE) nr 273/2008 z dnia 5 marca 2008 r. ustanawiające szczegółowe zasady stosowania rozporządzenia Rady (WE) nr 1255/1999 w odniesieniu do metod analizy oraz oceny jakości mleka i przetworów mlecznych (Dz.U. L 88 z 29.3.2008, s. 1).”.</w:t>
      </w:r>
    </w:p>
    <w:p w:rsidR="00A77B3E">
      <w:pPr>
        <w:spacing w:before="0" w:after="0"/>
        <w:jc w:val="center"/>
        <w:rPr>
          <w:rFonts w:ascii="Times New Roman" w:eastAsia="Times New Roman" w:hAnsi="Times New Roman" w:cs="Times New Roman"/>
          <w:sz w:val="30"/>
        </w:rPr>
      </w:pPr>
      <w:r>
        <w:rPr>
          <w:rFonts w:ascii="Times New Roman" w:eastAsia="Times New Roman" w:hAnsi="Times New Roman" w:cs="Times New Roman"/>
          <w:sz w:val="30"/>
        </w:rPr>
        <w:t>Tabele środków i kodów dodatkowych (z przypisami)</w:t>
      </w:r>
    </w:p>
    <w:tbl>
      <w:tblPr>
        <w:tblStyle w:val="TableNormal"/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108" w:type="dxa"/>
          <w:right w:w="108" w:type="dxa"/>
        </w:tblCellMar>
      </w:tblPr>
      <w:tblGrid>
        <w:gridCol w:w="827"/>
        <w:gridCol w:w="994"/>
        <w:gridCol w:w="602"/>
        <w:gridCol w:w="1484"/>
        <w:gridCol w:w="977"/>
        <w:gridCol w:w="287"/>
        <w:gridCol w:w="994"/>
        <w:gridCol w:w="1700"/>
        <w:gridCol w:w="582"/>
        <w:gridCol w:w="586"/>
        <w:gridCol w:w="1048"/>
        <w:gridCol w:w="9450"/>
        <w:gridCol w:w="793"/>
        <w:gridCol w:w="575"/>
      </w:tblGrid>
      <w:tr>
        <w:tblPrEx>
          <w:tblW w:w="5000" w:type="pct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c>
          <w:tcP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1</w:t>
            </w:r>
          </w:p>
        </w:tc>
        <w:tc>
          <w:tcP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2</w:t>
            </w:r>
          </w:p>
        </w:tc>
        <w:tc>
          <w:tcP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3</w:t>
            </w:r>
          </w:p>
        </w:tc>
        <w:tc>
          <w:tcP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4</w:t>
            </w:r>
          </w:p>
        </w:tc>
        <w:tc>
          <w:tcP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5a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6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7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8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9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10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11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12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13</w:t>
            </w:r>
          </w:p>
        </w:tc>
      </w:tr>
      <w:tr>
        <w:tblPrEx>
          <w:tblW w:w="5000" w:type="pct"/>
          <w:tblCellMar>
            <w:left w:w="108" w:type="dxa"/>
            <w:right w:w="108" w:type="dxa"/>
          </w:tblCellMar>
        </w:tblPrEx>
        <w:tc>
          <w:tcPr>
            <w:vMerge w:val="restart"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CN kod</w:t>
            </w:r>
          </w:p>
        </w:tc>
        <w:tc>
          <w:tcPr>
            <w:vMerge w:val="restart"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Kod Taric</w:t>
            </w:r>
          </w:p>
        </w:tc>
        <w:tc>
          <w:tcPr>
            <w:vMerge w:val="restart"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Opis</w:t>
            </w:r>
          </w:p>
        </w:tc>
        <w:tc>
          <w:tcPr>
            <w:vMerge w:val="restart"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Jednostka miary</w:t>
            </w:r>
          </w:p>
        </w:tc>
        <w:tc>
          <w:tcPr>
            <w:gridSpan w:val="2"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Ograniczenia</w:t>
            </w:r>
          </w:p>
        </w:tc>
        <w:tc>
          <w:tcPr>
            <w:vMerge w:val="restart"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Kod Taric</w:t>
            </w:r>
          </w:p>
        </w:tc>
        <w:tc>
          <w:tcPr>
            <w:vMerge w:val="restart"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Cło kraju trzeciego</w:t>
            </w:r>
          </w:p>
        </w:tc>
        <w:tc>
          <w:tcPr>
            <w:gridSpan w:val="4"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Stawki celne obniżone</w:t>
            </w:r>
          </w:p>
        </w:tc>
        <w:tc>
          <w:tcPr>
            <w:gridSpan w:val="2"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Podatki</w:t>
            </w:r>
          </w:p>
        </w:tc>
      </w:tr>
      <w:tr>
        <w:tblPrEx>
          <w:tblW w:w="5000" w:type="pct"/>
          <w:tblCellMar>
            <w:left w:w="108" w:type="dxa"/>
            <w:right w:w="108" w:type="dxa"/>
          </w:tblCellMar>
        </w:tblPrEx>
        <w:tc>
          <w:tcPr>
            <w:vMerge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</w:p>
        </w:tc>
        <w:tc>
          <w:tcPr>
            <w:vMerge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</w:p>
        </w:tc>
        <w:tc>
          <w:tcPr>
            <w:vMerge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</w:p>
        </w:tc>
        <w:tc>
          <w:tcPr>
            <w:vMerge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Przywóz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</w:p>
        </w:tc>
        <w:tc>
          <w:tcPr>
            <w:vMerge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</w:p>
        </w:tc>
        <w:tc>
          <w:tcPr>
            <w:vMerge/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GSP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EEA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AD,SM,TR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ABH(AL, BA, YU), FO, HR, IL, LOMAB(LOMA, LOMB), MCH(EG, JO, LB, SY), MGB(DZ, MA, TN), MK, MX, PS, XC, XL, ZA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Akcyza</w:t>
            </w:r>
          </w:p>
        </w:tc>
        <w:tc>
          <w:tcPr>
            <w:tcMar>
              <w:top w:w="0" w:type="dxa"/>
              <w:bottom w:w="0" w:type="dxa"/>
            </w:tcMar>
            <w:vAlign w:val="bottom"/>
          </w:tcPr>
          <w:p w:rsidR="00A77B3E">
            <w:pPr>
              <w:spacing w:before="0" w:after="0"/>
              <w:jc w:val="center"/>
              <w:rPr>
                <w:rFonts w:ascii="Times New Roman" w:eastAsia="Times New Roman" w:hAnsi="Times New Roman" w:cs="Times New Roman"/>
                <w:b w:val="0"/>
                <w:sz w:val="1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14"/>
              </w:rPr>
              <w:t>VAT</w:t>
            </w:r>
          </w:p>
        </w:tc>
      </w:tr>
    </w:tbl>
    <w:p w:rsidR="00A77B3E">
      <w:pPr>
        <w:spacing w:before="0" w:after="0"/>
        <w:jc w:val="center"/>
        <w:rPr>
          <w:rFonts w:ascii="Times New Roman" w:eastAsia="Times New Roman" w:hAnsi="Times New Roman" w:cs="Times New Roman"/>
          <w:sz w:val="30"/>
        </w:rPr>
      </w:pPr>
    </w:p>
    <w:p w:rsidR="00A77B3E">
      <w:pPr>
        <w:spacing w:before="0" w:after="0"/>
        <w:jc w:val="center"/>
        <w:rPr>
          <w:rFonts w:ascii="Times New Roman" w:eastAsia="Times New Roman" w:hAnsi="Times New Roman" w:cs="Times New Roman"/>
          <w:sz w:val="30"/>
        </w:rPr>
      </w:pPr>
    </w:p>
    <w:sectPr>
      <w:pgSz w:w="23811" w:h="16838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Style w:val="TableNormal"/>
      <w:tblW w:w="0" w:type="auto"/>
      <w:tblLook w:val="01E0"/>
    </w:tblPr>
    <w:tblGrid>
      <w:gridCol w:w="7101"/>
      <w:gridCol w:w="7119"/>
    </w:tblGrid>
    <w:tr>
      <w:tblPrEx>
        <w:tblW w:w="0" w:type="auto"/>
        <w:tblLook w:val="01E0"/>
      </w:tblPrEx>
      <w:tc>
        <w:tcPr>
          <w:tcW w:w="10545" w:type="dxa"/>
        </w:tcPr>
        <w:p w:rsidR="000A5028">
          <w:pPr>
            <w:pStyle w:val="Header"/>
          </w:pPr>
          <w:r>
            <w:rPr>
              <w:rStyle w:val="PageNumber"/>
            </w:rPr>
            <w:fldChar w:fldCharType="begin"/>
          </w:r>
          <w:r>
            <w:rPr>
              <w:rStyle w:val="PageNumber"/>
            </w:rPr>
            <w:instrText xml:space="preserve"> PAGE </w:instrText>
          </w:r>
          <w:r>
            <w:rPr>
              <w:rStyle w:val="PageNumber"/>
            </w:rPr>
            <w:fldChar w:fldCharType="separate"/>
          </w:r>
          <w:r w:rsidR="00D65056">
            <w:rPr>
              <w:rStyle w:val="PageNumber"/>
              <w:noProof/>
            </w:rPr>
            <w:t>1</w:t>
          </w:r>
          <w:r>
            <w:rPr>
              <w:rStyle w:val="PageNumber"/>
            </w:rPr>
            <w:fldChar w:fldCharType="end"/>
          </w:r>
        </w:p>
      </w:tc>
      <w:tc>
        <w:tcPr>
          <w:tcW w:w="10573" w:type="dxa"/>
        </w:tcPr>
        <w:p w:rsidR="000A5028">
          <w:pPr>
            <w:pStyle w:val="Header"/>
            <w:jc w:val="right"/>
          </w:pPr>
          <w:r>
            <w:rPr>
              <w:rStyle w:val="PageNumber"/>
            </w:rPr>
            <w:fldChar w:fldCharType="begin"/>
          </w:r>
          <w:r>
            <w:rPr>
              <w:rStyle w:val="PageNumber"/>
            </w:rPr>
            <w:instrText xml:space="preserve"> PAGE </w:instrText>
          </w:r>
          <w:r>
            <w:rPr>
              <w:rStyle w:val="PageNumber"/>
            </w:rPr>
            <w:fldChar w:fldCharType="separate"/>
          </w:r>
          <w:r w:rsidR="00D65056">
            <w:rPr>
              <w:rStyle w:val="PageNumber"/>
              <w:noProof/>
            </w:rPr>
            <w:t>1</w:t>
          </w:r>
          <w:r>
            <w:rPr>
              <w:rStyle w:val="PageNumber"/>
            </w:rPr>
            <w:fldChar w:fldCharType="end"/>
          </w:r>
        </w:p>
      </w:tc>
    </w:tr>
  </w:tbl>
  <w:p w:rsidR="000A50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FFFFFF88"/>
    <w:multiLevelType w:val="singleLevel"/>
    <w:tmpl w:val="62C4510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122A0733"/>
    <w:multiLevelType w:val="hybridMultilevel"/>
    <w:tmpl w:val="ACE0A31C"/>
    <w:lvl w:ilvl="0">
      <w:start w:val="1"/>
      <w:numFmt w:val="decimal"/>
      <w:lvlText w:val="(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3681E2B"/>
    <w:multiLevelType w:val="multilevel"/>
    <w:tmpl w:val="94003544"/>
    <w:numStyleLink w:val="4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3">
    <w:nsid w:val="171E04CA"/>
    <w:multiLevelType w:val="multilevel"/>
    <w:tmpl w:val="52D08C48"/>
    <w:numStyleLink w:val="2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4">
    <w:nsid w:val="23C86523"/>
    <w:multiLevelType w:val="multilevel"/>
    <w:tmpl w:val="52D08C48"/>
    <w:styleLink w:val="2numbered"/>
    <w:lvl w:ilvl="0">
      <w:start w:val="1"/>
      <w:numFmt w:val="ordinal"/>
      <w:lvlText w:val="%1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1077"/>
        </w:tabs>
        <w:ind w:left="1077" w:hanging="357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3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702"/>
        </w:tabs>
        <w:ind w:left="270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062"/>
        </w:tabs>
        <w:ind w:left="306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22"/>
        </w:tabs>
        <w:ind w:left="342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782"/>
        </w:tabs>
        <w:ind w:left="378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142"/>
        </w:tabs>
        <w:ind w:left="4142" w:hanging="360"/>
      </w:pPr>
      <w:rPr>
        <w:rFonts w:hint="default"/>
      </w:rPr>
    </w:lvl>
  </w:abstractNum>
  <w:abstractNum w:abstractNumId="5">
    <w:nsid w:val="2914280C"/>
    <w:multiLevelType w:val="multilevel"/>
    <w:tmpl w:val="94003544"/>
    <w:numStyleLink w:val="4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6">
    <w:nsid w:val="29A0184A"/>
    <w:multiLevelType w:val="multilevel"/>
    <w:tmpl w:val="DB284640"/>
    <w:lvl w:ilvl="0">
      <w:start w:val="1"/>
      <w:numFmt w:val="decimal"/>
      <w:pStyle w:val="NumberedRoman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upperRoman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7">
    <w:nsid w:val="2EB75827"/>
    <w:multiLevelType w:val="multilevel"/>
    <w:tmpl w:val="B57E28D4"/>
    <w:numStyleLink w:val="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8">
    <w:nsid w:val="310830F1"/>
    <w:multiLevelType w:val="multilevel"/>
    <w:tmpl w:val="427E6FCE"/>
    <w:lvl w:ilvl="0">
      <w:start w:val="1"/>
      <w:numFmt w:val="upperRoman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34072ECF"/>
    <w:multiLevelType w:val="multilevel"/>
    <w:tmpl w:val="0415001D"/>
    <w:lvl w:ilvl="0">
      <w:start w:val="1"/>
      <w:numFmt w:val="ordin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>
    <w:nsid w:val="356C1FED"/>
    <w:multiLevelType w:val="multilevel"/>
    <w:tmpl w:val="B57E28D4"/>
    <w:numStyleLink w:val="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11">
    <w:nsid w:val="36DC420D"/>
    <w:multiLevelType w:val="multilevel"/>
    <w:tmpl w:val="DCAE8A0C"/>
    <w:lvl w:ilvl="0">
      <w:start w:val="1"/>
      <w:numFmt w:val="ordinal"/>
      <w:lvlText w:val="%1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77"/>
        </w:tabs>
        <w:ind w:left="1077" w:hanging="357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3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tabs>
          <w:tab w:val="num" w:pos="2342"/>
        </w:tabs>
        <w:ind w:left="234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702"/>
        </w:tabs>
        <w:ind w:left="270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062"/>
        </w:tabs>
        <w:ind w:left="306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22"/>
        </w:tabs>
        <w:ind w:left="342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782"/>
        </w:tabs>
        <w:ind w:left="378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142"/>
        </w:tabs>
        <w:ind w:left="4142" w:hanging="360"/>
      </w:pPr>
      <w:rPr>
        <w:rFonts w:hint="default"/>
      </w:rPr>
    </w:lvl>
  </w:abstractNum>
  <w:abstractNum w:abstractNumId="12">
    <w:nsid w:val="3A54583A"/>
    <w:multiLevelType w:val="multilevel"/>
    <w:tmpl w:val="98489828"/>
    <w:lvl w:ilvl="0">
      <w:start w:val="1"/>
      <w:numFmt w:val="upperLetter"/>
      <w:lvlText w:val="(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57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3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3">
    <w:nsid w:val="3A5E6826"/>
    <w:multiLevelType w:val="multilevel"/>
    <w:tmpl w:val="52D08C48"/>
    <w:numStyleLink w:val="2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14">
    <w:nsid w:val="3B5C05BD"/>
    <w:multiLevelType w:val="multilevel"/>
    <w:tmpl w:val="461875C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>
    <w:nsid w:val="48A94B1F"/>
    <w:multiLevelType w:val="multilevel"/>
    <w:tmpl w:val="94003544"/>
    <w:numStyleLink w:val="4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16">
    <w:nsid w:val="522A53C2"/>
    <w:multiLevelType w:val="multilevel"/>
    <w:tmpl w:val="94003544"/>
    <w:styleLink w:val="4numbered"/>
    <w:lvl w:ilvl="0">
      <w:start w:val="1"/>
      <w:numFmt w:val="ordinal"/>
      <w:lvlText w:val="%1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>
      <w:start w:val="1"/>
      <w:numFmt w:val="upperLetter"/>
      <w:lvlText w:val="%2)"/>
      <w:lvlJc w:val="left"/>
      <w:pPr>
        <w:tabs>
          <w:tab w:val="num" w:pos="1077"/>
        </w:tabs>
        <w:ind w:left="1077" w:hanging="35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70"/>
        </w:tabs>
        <w:ind w:left="1270" w:hanging="193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>
    <w:nsid w:val="54D23B5C"/>
    <w:multiLevelType w:val="multilevel"/>
    <w:tmpl w:val="14B828E6"/>
    <w:styleLink w:val="Bulleted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8">
    <w:nsid w:val="576D2D15"/>
    <w:multiLevelType w:val="multilevel"/>
    <w:tmpl w:val="FC04BD76"/>
    <w:styleLink w:val="3numbered"/>
    <w:lvl w:ilvl="0">
      <w:start w:val="1"/>
      <w:numFmt w:val="ordinal"/>
      <w:lvlText w:val="%1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77"/>
        </w:tabs>
        <w:ind w:left="1077" w:hanging="357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3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tabs>
          <w:tab w:val="num" w:pos="1985"/>
        </w:tabs>
        <w:ind w:left="1985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345"/>
        </w:tabs>
        <w:ind w:left="234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705"/>
        </w:tabs>
        <w:ind w:left="27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065"/>
        </w:tabs>
        <w:ind w:left="30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25"/>
        </w:tabs>
        <w:ind w:left="34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785"/>
        </w:tabs>
        <w:ind w:left="3785" w:hanging="360"/>
      </w:pPr>
      <w:rPr>
        <w:rFonts w:hint="default"/>
      </w:rPr>
    </w:lvl>
  </w:abstractNum>
  <w:abstractNum w:abstractNumId="19">
    <w:nsid w:val="5B3E124C"/>
    <w:multiLevelType w:val="multilevel"/>
    <w:tmpl w:val="0F906FB8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3"/>
      </w:pPr>
      <w:rPr>
        <w:rFonts w:hint="default"/>
        <w:sz w:val="20"/>
        <w:szCs w:val="20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57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3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0">
    <w:nsid w:val="5C160A88"/>
    <w:multiLevelType w:val="multilevel"/>
    <w:tmpl w:val="B57E28D4"/>
    <w:styleLink w:val="Numbered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1080"/>
        </w:tabs>
        <w:ind w:left="1080" w:hanging="360"/>
      </w:pPr>
      <w:rPr>
        <w:rFonts w:hint="default"/>
        <w:sz w:val="20"/>
        <w:szCs w:val="2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1">
    <w:nsid w:val="5CB84348"/>
    <w:multiLevelType w:val="multilevel"/>
    <w:tmpl w:val="B57E28D4"/>
    <w:numStyleLink w:val="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22">
    <w:nsid w:val="5DC80236"/>
    <w:multiLevelType w:val="multilevel"/>
    <w:tmpl w:val="DCAE8A0C"/>
    <w:lvl w:ilvl="0">
      <w:start w:val="1"/>
      <w:numFmt w:val="ordinal"/>
      <w:lvlText w:val="%1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57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1083"/>
        </w:tabs>
        <w:ind w:left="1083" w:hanging="363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tabs>
          <w:tab w:val="num" w:pos="1985"/>
        </w:tabs>
        <w:ind w:left="1985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345"/>
        </w:tabs>
        <w:ind w:left="234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705"/>
        </w:tabs>
        <w:ind w:left="27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065"/>
        </w:tabs>
        <w:ind w:left="30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25"/>
        </w:tabs>
        <w:ind w:left="34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785"/>
        </w:tabs>
        <w:ind w:left="3785" w:hanging="360"/>
      </w:pPr>
      <w:rPr>
        <w:rFonts w:hint="default"/>
      </w:rPr>
    </w:lvl>
  </w:abstractNum>
  <w:abstractNum w:abstractNumId="23">
    <w:nsid w:val="68A14654"/>
    <w:multiLevelType w:val="hybridMultilevel"/>
    <w:tmpl w:val="6D40CD28"/>
    <w:lvl w:ilvl="0">
      <w:start w:val="1"/>
      <w:numFmt w:val="lowerLetter"/>
      <w:lvlText w:val="(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DD13714"/>
    <w:multiLevelType w:val="multilevel"/>
    <w:tmpl w:val="DCAE8A0C"/>
    <w:lvl w:ilvl="0">
      <w:start w:val="1"/>
      <w:numFmt w:val="ordinal"/>
      <w:lvlText w:val="%1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57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1083"/>
        </w:tabs>
        <w:ind w:left="1083" w:hanging="363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tabs>
          <w:tab w:val="num" w:pos="1985"/>
        </w:tabs>
        <w:ind w:left="1985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345"/>
        </w:tabs>
        <w:ind w:left="234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705"/>
        </w:tabs>
        <w:ind w:left="27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065"/>
        </w:tabs>
        <w:ind w:left="30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25"/>
        </w:tabs>
        <w:ind w:left="34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785"/>
        </w:tabs>
        <w:ind w:left="3785" w:hanging="360"/>
      </w:pPr>
      <w:rPr>
        <w:rFonts w:hint="default"/>
      </w:rPr>
    </w:lvl>
  </w:abstractNum>
  <w:abstractNum w:abstractNumId="25">
    <w:nsid w:val="71FD572A"/>
    <w:multiLevelType w:val="multilevel"/>
    <w:tmpl w:val="52D08C48"/>
    <w:numStyleLink w:val="2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26">
    <w:nsid w:val="79550EAD"/>
    <w:multiLevelType w:val="multilevel"/>
    <w:tmpl w:val="B106A24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9550EAE"/>
    <w:multiLevelType w:val="multilevel"/>
    <w:tmpl w:val="B57E28D4"/>
    <w:numStyleLink w:val="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28">
    <w:nsid w:val="79550EAF"/>
    <w:multiLevelType w:val="multilevel"/>
    <w:tmpl w:val="B57E28D4"/>
    <w:numStyleLink w:val="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29">
    <w:nsid w:val="79550EB0"/>
    <w:multiLevelType w:val="multilevel"/>
    <w:tmpl w:val="B57E28D4"/>
    <w:numStyleLink w:val="Numbered"/>
    <w:lvl w:ilvl="0">
      <w:start w:val="1"/>
      <w:numFmt w:val="decimal"/>
      <w:lvlJc w:val="left"/>
    </w:lvl>
    <w:lvl w:ilvl="1">
      <w:start w:val="1"/>
      <w:numFmt w:val="decimal"/>
      <w:lvlJc w:val="left"/>
    </w:lvl>
    <w:lvl w:ilvl="2">
      <w:start w:val="1"/>
      <w:numFmt w:val="decimal"/>
      <w:lvlJc w:val="left"/>
    </w:lvl>
    <w:lvl w:ilvl="3">
      <w:start w:val="1"/>
      <w:numFmt w:val="decimal"/>
      <w:lvlJc w:val="left"/>
    </w:lvl>
    <w:lvl w:ilvl="4">
      <w:start w:val="1"/>
      <w:numFmt w:val="decimal"/>
      <w:lvlJc w:val="left"/>
    </w:lvl>
    <w:lvl w:ilvl="5">
      <w:start w:val="1"/>
      <w:numFmt w:val="decimal"/>
      <w:lvlJc w:val="left"/>
    </w:lvl>
    <w:lvl w:ilvl="6">
      <w:start w:val="1"/>
      <w:numFmt w:val="decimal"/>
      <w:lvlJc w:val="left"/>
    </w:lvl>
    <w:lvl w:ilvl="7">
      <w:start w:val="1"/>
      <w:numFmt w:val="decimal"/>
      <w:lvlJc w:val="left"/>
    </w:lvl>
    <w:lvl w:ilvl="8">
      <w:start w:val="1"/>
      <w:numFmt w:val="decimal"/>
      <w:lvlJc w:val="left"/>
    </w:lvl>
  </w:abstractNum>
  <w:abstractNum w:abstractNumId="30">
    <w:nsid w:val="79550EB1"/>
    <w:multiLevelType w:val="hybridMultilevel"/>
    <w:tmpl w:val="B4F49656"/>
    <w:lvl w:ilvl="0">
      <w:start w:val="1"/>
      <w:numFmt w:val="lowerRoman"/>
      <w:lvlText w:val="(%1)"/>
      <w:lvlJc w:val="left"/>
      <w:pPr>
        <w:ind w:left="862" w:hanging="72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num w:numId="1">
    <w:abstractNumId w:val="26"/>
  </w:num>
  <w:num w:numId="2">
    <w:abstractNumId w:val="14"/>
  </w:num>
  <w:num w:numId="3">
    <w:abstractNumId w:val="1"/>
  </w:num>
  <w:num w:numId="4">
    <w:abstractNumId w:val="23"/>
  </w:num>
  <w:num w:numId="5">
    <w:abstractNumId w:val="19"/>
  </w:num>
  <w:num w:numId="6">
    <w:abstractNumId w:val="8"/>
  </w:num>
  <w:num w:numId="7">
    <w:abstractNumId w:val="12"/>
  </w:num>
  <w:num w:numId="8">
    <w:abstractNumId w:val="17"/>
  </w:num>
  <w:num w:numId="9">
    <w:abstractNumId w:val="20"/>
  </w:num>
  <w:num w:numId="10">
    <w:abstractNumId w:val="6"/>
  </w:num>
  <w:num w:numId="11">
    <w:abstractNumId w:val="10"/>
  </w:num>
  <w:num w:numId="12">
    <w:abstractNumId w:val="9"/>
  </w:num>
  <w:num w:numId="13">
    <w:abstractNumId w:val="0"/>
  </w:num>
  <w:num w:numId="14">
    <w:abstractNumId w:val="7"/>
  </w:num>
  <w:num w:numId="15">
    <w:abstractNumId w:val="4"/>
  </w:num>
  <w:num w:numId="16">
    <w:abstractNumId w:val="3"/>
  </w:num>
  <w:num w:numId="17">
    <w:abstractNumId w:val="21"/>
  </w:num>
  <w:num w:numId="18">
    <w:abstractNumId w:val="25"/>
  </w:num>
  <w:num w:numId="19">
    <w:abstractNumId w:val="13"/>
  </w:num>
  <w:num w:numId="20">
    <w:abstractNumId w:val="11"/>
  </w:num>
  <w:num w:numId="21">
    <w:abstractNumId w:val="24"/>
  </w:num>
  <w:num w:numId="22">
    <w:abstractNumId w:val="22"/>
  </w:num>
  <w:num w:numId="23">
    <w:abstractNumId w:val="18"/>
  </w:num>
  <w:num w:numId="24">
    <w:abstractNumId w:val="16"/>
  </w:num>
  <w:num w:numId="25">
    <w:abstractNumId w:val="15"/>
  </w:num>
  <w:num w:numId="26">
    <w:abstractNumId w:val="5"/>
  </w:num>
  <w:num w:numId="27">
    <w:abstractNumId w:val="2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1C2F"/>
    <w:pPr>
      <w:jc w:val="both"/>
    </w:pPr>
    <w:rPr>
      <w:lang w:val="pl-PL" w:eastAsia="pl-PL"/>
    </w:rPr>
  </w:style>
  <w:style w:type="paragraph" w:styleId="Heading1">
    <w:name w:val="heading 1"/>
    <w:next w:val="Normal"/>
    <w:qFormat/>
    <w:rsid w:val="00701C2F"/>
    <w:pPr>
      <w:keepNext/>
      <w:spacing w:before="240" w:after="60"/>
      <w:jc w:val="center"/>
      <w:outlineLvl w:val="0"/>
    </w:pPr>
    <w:rPr>
      <w:rFonts w:cs="Arial"/>
      <w:bCs/>
      <w:kern w:val="32"/>
      <w:sz w:val="36"/>
      <w:szCs w:val="44"/>
      <w:lang w:val="pl-PL" w:eastAsia="pl-PL"/>
    </w:rPr>
  </w:style>
  <w:style w:type="paragraph" w:styleId="Heading2">
    <w:name w:val="heading 2"/>
    <w:basedOn w:val="Normal"/>
    <w:next w:val="Normal"/>
    <w:qFormat/>
    <w:rsid w:val="00701C2F"/>
    <w:pPr>
      <w:keepNext/>
      <w:spacing w:before="240" w:after="60"/>
      <w:jc w:val="center"/>
      <w:outlineLvl w:val="1"/>
    </w:pPr>
    <w:rPr>
      <w:rFonts w:cs="Arial"/>
      <w:bCs/>
      <w:iCs/>
      <w:sz w:val="32"/>
      <w:szCs w:val="28"/>
    </w:rPr>
  </w:style>
  <w:style w:type="paragraph" w:styleId="Heading3">
    <w:name w:val="heading 3"/>
    <w:basedOn w:val="Normal"/>
    <w:next w:val="Normal"/>
    <w:qFormat/>
    <w:rsid w:val="00701C2F"/>
    <w:pPr>
      <w:spacing w:before="100" w:beforeAutospacing="1" w:after="100" w:afterAutospacing="1"/>
      <w:jc w:val="center"/>
      <w:outlineLvl w:val="2"/>
    </w:pPr>
    <w:rPr>
      <w:b/>
      <w:sz w:val="28"/>
      <w:szCs w:val="24"/>
      <w:lang w:val="en-US"/>
    </w:rPr>
  </w:style>
  <w:style w:type="paragraph" w:styleId="Heading4">
    <w:name w:val="heading 4"/>
    <w:basedOn w:val="Normal"/>
    <w:qFormat/>
    <w:rsid w:val="00701C2F"/>
    <w:pPr>
      <w:spacing w:before="100" w:beforeAutospacing="1" w:after="100" w:afterAutospacing="1"/>
      <w:ind w:left="864" w:hanging="864"/>
      <w:outlineLvl w:val="3"/>
    </w:pPr>
    <w:rPr>
      <w:bCs/>
      <w:sz w:val="28"/>
      <w:szCs w:val="24"/>
    </w:rPr>
  </w:style>
  <w:style w:type="paragraph" w:styleId="Heading5">
    <w:name w:val="heading 5"/>
    <w:basedOn w:val="Normal"/>
    <w:qFormat/>
    <w:rsid w:val="00750451"/>
    <w:pPr>
      <w:spacing w:line="180" w:lineRule="atLeast"/>
      <w:ind w:firstLine="357"/>
      <w:outlineLvl w:val="4"/>
    </w:pPr>
    <w:rPr>
      <w:b/>
      <w:spacing w:val="-2"/>
      <w:szCs w:val="18"/>
    </w:rPr>
  </w:style>
  <w:style w:type="paragraph" w:styleId="Heading6">
    <w:name w:val="heading 6"/>
    <w:basedOn w:val="Normal"/>
    <w:qFormat/>
    <w:rsid w:val="00701C2F"/>
    <w:pPr>
      <w:ind w:left="1152" w:hanging="1152"/>
      <w:outlineLvl w:val="5"/>
    </w:pPr>
    <w:rPr>
      <w:bCs/>
      <w:spacing w:val="-5"/>
      <w:szCs w:val="28"/>
    </w:rPr>
  </w:style>
  <w:style w:type="paragraph" w:styleId="Heading7">
    <w:name w:val="heading 7"/>
    <w:basedOn w:val="Normal"/>
    <w:qFormat/>
    <w:rsid w:val="00701C2F"/>
    <w:pPr>
      <w:spacing w:before="240" w:after="60"/>
      <w:ind w:left="1296" w:hanging="1296"/>
      <w:outlineLvl w:val="6"/>
    </w:pPr>
    <w:rPr>
      <w:rFonts w:ascii="Arial" w:hAnsi="Arial"/>
      <w:spacing w:val="-5"/>
    </w:rPr>
  </w:style>
  <w:style w:type="paragraph" w:styleId="Heading8">
    <w:name w:val="heading 8"/>
    <w:basedOn w:val="Normal"/>
    <w:qFormat/>
    <w:rsid w:val="00701C2F"/>
    <w:pPr>
      <w:spacing w:before="240" w:after="60"/>
      <w:ind w:left="1440" w:hanging="1440"/>
      <w:outlineLvl w:val="7"/>
    </w:pPr>
    <w:rPr>
      <w:rFonts w:ascii="Arial" w:hAnsi="Arial"/>
      <w:i/>
      <w:iCs/>
      <w:spacing w:val="-5"/>
    </w:rPr>
  </w:style>
  <w:style w:type="paragraph" w:styleId="Heading9">
    <w:name w:val="heading 9"/>
    <w:basedOn w:val="Normal"/>
    <w:qFormat/>
    <w:rsid w:val="00701C2F"/>
    <w:pPr>
      <w:spacing w:before="240" w:after="60"/>
      <w:ind w:left="1584" w:hanging="1584"/>
      <w:outlineLvl w:val="8"/>
    </w:pPr>
    <w:rPr>
      <w:bCs/>
      <w:i/>
      <w:iCs/>
      <w:spacing w:val="-5"/>
      <w:sz w:val="16"/>
      <w:szCs w:val="18"/>
    </w:rPr>
  </w:style>
  <w:style w:type="character" w:default="1" w:styleId="DefaultParagraphFont">
    <w:name w:val="Default Paragraph Font"/>
    <w:semiHidden/>
    <w:rsid w:val="00701C2F"/>
  </w:style>
  <w:style w:type="table" w:default="1" w:styleId="TableNormal">
    <w:name w:val="Normal Table"/>
    <w:semiHidden/>
    <w:rsid w:val="00701C2F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rsid w:val="00701C2F"/>
  </w:style>
  <w:style w:type="numbering" w:customStyle="1" w:styleId="Bulleted">
    <w:name w:val="Bulleted"/>
    <w:rsid w:val="00701C2F"/>
    <w:pPr>
      <w:numPr>
        <w:numId w:val="8"/>
      </w:numPr>
    </w:pPr>
  </w:style>
  <w:style w:type="paragraph" w:customStyle="1" w:styleId="ChapterTitle">
    <w:name w:val="Chapter Title"/>
    <w:basedOn w:val="Normal"/>
    <w:next w:val="Normal"/>
    <w:rsid w:val="00701C2F"/>
    <w:pPr>
      <w:jc w:val="center"/>
    </w:pPr>
    <w:rPr>
      <w:b/>
      <w:sz w:val="32"/>
      <w:szCs w:val="24"/>
      <w:lang w:val="en-US"/>
    </w:rPr>
  </w:style>
  <w:style w:type="paragraph" w:styleId="Footer">
    <w:name w:val="footer"/>
    <w:basedOn w:val="Normal"/>
    <w:rsid w:val="00701C2F"/>
    <w:pPr>
      <w:spacing w:before="600" w:line="180" w:lineRule="atLeast"/>
      <w:jc w:val="center"/>
    </w:pPr>
    <w:rPr>
      <w:spacing w:val="-5"/>
      <w:sz w:val="18"/>
      <w:szCs w:val="18"/>
    </w:rPr>
  </w:style>
  <w:style w:type="paragraph" w:styleId="FootnoteText">
    <w:name w:val="footnote text"/>
    <w:basedOn w:val="Normal"/>
    <w:rsid w:val="00701C2F"/>
    <w:pPr>
      <w:spacing w:before="100" w:beforeAutospacing="1" w:after="100" w:afterAutospacing="1"/>
    </w:pPr>
    <w:rPr>
      <w:sz w:val="24"/>
      <w:szCs w:val="24"/>
    </w:rPr>
  </w:style>
  <w:style w:type="paragraph" w:styleId="Header">
    <w:name w:val="header"/>
    <w:basedOn w:val="Normal"/>
    <w:rsid w:val="00701C2F"/>
  </w:style>
  <w:style w:type="paragraph" w:customStyle="1" w:styleId="headerbase">
    <w:name w:val="headerbase"/>
    <w:basedOn w:val="Normal"/>
    <w:rsid w:val="00701C2F"/>
    <w:pPr>
      <w:jc w:val="center"/>
    </w:pPr>
    <w:rPr>
      <w:spacing w:val="-5"/>
    </w:rPr>
  </w:style>
  <w:style w:type="paragraph" w:styleId="List">
    <w:name w:val="List"/>
    <w:basedOn w:val="Normal"/>
    <w:rsid w:val="00701C2F"/>
    <w:pPr>
      <w:ind w:left="283" w:hanging="283"/>
    </w:pPr>
  </w:style>
  <w:style w:type="character" w:customStyle="1" w:styleId="NCode">
    <w:name w:val="NCode"/>
    <w:basedOn w:val="DefaultParagraphFont"/>
    <w:rsid w:val="00701C2F"/>
    <w:rPr>
      <w:rFonts w:cs="Arial"/>
      <w:b/>
      <w:color w:val="3366FF"/>
      <w:u w:val="none"/>
      <w:lang w:val="en-GB"/>
    </w:rPr>
  </w:style>
  <w:style w:type="numbering" w:customStyle="1" w:styleId="Numbered">
    <w:name w:val="Numbered"/>
    <w:rsid w:val="00701C2F"/>
    <w:pPr>
      <w:numPr>
        <w:numId w:val="9"/>
      </w:numPr>
    </w:pPr>
  </w:style>
  <w:style w:type="paragraph" w:customStyle="1" w:styleId="NumberedRoman">
    <w:name w:val="Numbered Roman"/>
    <w:basedOn w:val="List"/>
    <w:next w:val="Normal"/>
    <w:rsid w:val="00701C2F"/>
    <w:pPr>
      <w:numPr>
        <w:numId w:val="10"/>
      </w:numPr>
    </w:pPr>
    <w:rPr>
      <w:lang w:val="en-US"/>
    </w:rPr>
  </w:style>
  <w:style w:type="paragraph" w:customStyle="1" w:styleId="picture">
    <w:name w:val="picture"/>
    <w:basedOn w:val="Normal"/>
    <w:rsid w:val="00701C2F"/>
    <w:pPr>
      <w:spacing w:before="100" w:beforeAutospacing="1" w:after="100" w:afterAutospacing="1"/>
    </w:pPr>
    <w:rPr>
      <w:sz w:val="24"/>
      <w:szCs w:val="24"/>
    </w:rPr>
  </w:style>
  <w:style w:type="paragraph" w:customStyle="1" w:styleId="SectionTitle">
    <w:name w:val="Section Title"/>
    <w:basedOn w:val="Normal"/>
    <w:rsid w:val="00701C2F"/>
    <w:pPr>
      <w:jc w:val="center"/>
    </w:pPr>
    <w:rPr>
      <w:b/>
      <w:sz w:val="36"/>
      <w:szCs w:val="24"/>
      <w:lang w:val="en-US"/>
    </w:rPr>
  </w:style>
  <w:style w:type="paragraph" w:customStyle="1" w:styleId="Tablecontent">
    <w:name w:val="Table content"/>
    <w:basedOn w:val="Normal"/>
    <w:rsid w:val="00701C2F"/>
    <w:pPr>
      <w:spacing w:before="60" w:after="60"/>
      <w:ind w:left="57" w:right="57"/>
    </w:pPr>
    <w:rPr>
      <w:rFonts w:ascii="Times" w:hAnsi="Times"/>
      <w:lang w:val="en-US"/>
    </w:rPr>
  </w:style>
  <w:style w:type="paragraph" w:customStyle="1" w:styleId="Tableheading">
    <w:name w:val="Table heading"/>
    <w:basedOn w:val="Normal"/>
    <w:next w:val="Tablecontent"/>
    <w:rsid w:val="00701C2F"/>
    <w:pPr>
      <w:spacing w:before="60" w:after="60"/>
      <w:jc w:val="center"/>
    </w:pPr>
    <w:rPr>
      <w:b/>
      <w:lang w:val="en-US"/>
    </w:rPr>
  </w:style>
  <w:style w:type="character" w:styleId="PageNumber">
    <w:name w:val="page number"/>
    <w:basedOn w:val="DefaultParagraphFont"/>
    <w:rsid w:val="00A97A98"/>
  </w:style>
  <w:style w:type="table" w:styleId="TableGrid">
    <w:name w:val="Table Grid"/>
    <w:basedOn w:val="TableNormal"/>
    <w:rsid w:val="00A97A98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numbered">
    <w:name w:val="2. numbered"/>
    <w:basedOn w:val="NoList"/>
    <w:rsid w:val="00727D96"/>
    <w:pPr>
      <w:numPr>
        <w:numId w:val="15"/>
      </w:numPr>
    </w:pPr>
  </w:style>
  <w:style w:type="numbering" w:customStyle="1" w:styleId="3numbered">
    <w:name w:val="3. numbered"/>
    <w:basedOn w:val="NoList"/>
    <w:rsid w:val="00727D96"/>
    <w:pPr>
      <w:numPr>
        <w:numId w:val="23"/>
      </w:numPr>
    </w:pPr>
  </w:style>
  <w:style w:type="paragraph" w:styleId="ListNumber">
    <w:name w:val="List Number"/>
    <w:basedOn w:val="Normal"/>
    <w:rsid w:val="001F6554"/>
    <w:pPr>
      <w:numPr>
        <w:numId w:val="13"/>
      </w:numPr>
    </w:pPr>
  </w:style>
  <w:style w:type="numbering" w:customStyle="1" w:styleId="4numbered">
    <w:name w:val="4 numbered"/>
    <w:basedOn w:val="NoList"/>
    <w:rsid w:val="00727D96"/>
    <w:pPr>
      <w:numPr>
        <w:numId w:val="2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0"/>
  <w:optimizeForBrowser/>
  <w:relyOnVML/>
  <w:doNotOrganizeInFolder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index.dotx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>Bull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mbiele</dc:creator>
  <cp:lastModifiedBy>edyn</cp:lastModifiedBy>
  <cp:revision>2</cp:revision>
  <dcterms:created xsi:type="dcterms:W3CDTF">2014-09-29T10:35:00Z</dcterms:created>
  <dcterms:modified xsi:type="dcterms:W3CDTF">2014-09-29T10:35:00Z</dcterms:modified>
</cp:coreProperties>
</file>