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36" w:rsidRDefault="00974936" w:rsidP="00974936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  <w:r w:rsidRPr="00CF5EB8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  <w:r w:rsidRPr="00CF5EB8">
        <w:rPr>
          <w:rFonts w:ascii="Times New Roman" w:hAnsi="Times New Roman"/>
          <w:b/>
        </w:rPr>
        <w:t>.</w:t>
      </w:r>
      <w:r w:rsidR="00945ABA">
        <w:rPr>
          <w:rFonts w:ascii="Times New Roman" w:hAnsi="Times New Roman"/>
          <w:b/>
        </w:rPr>
        <w:t>10.31</w:t>
      </w:r>
    </w:p>
    <w:p w:rsidR="00974936" w:rsidRDefault="00974936" w:rsidP="0097493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</w:rPr>
      </w:pPr>
      <w:r w:rsidRPr="0093089F">
        <w:rPr>
          <w:rFonts w:ascii="Times New Roman" w:eastAsiaTheme="minorHAnsi" w:hAnsi="Times New Roman"/>
          <w:b/>
          <w:bCs/>
        </w:rPr>
        <w:t xml:space="preserve">Informacja dla użytkowników „Instrukcji wypełniania zgłoszeń celnych” dotycząca zmian </w:t>
      </w:r>
      <w:r w:rsidR="002C1116">
        <w:rPr>
          <w:rFonts w:ascii="Times New Roman" w:eastAsiaTheme="minorHAnsi" w:hAnsi="Times New Roman"/>
          <w:b/>
          <w:bCs/>
        </w:rPr>
        <w:t xml:space="preserve">w zakresie </w:t>
      </w:r>
      <w:r w:rsidR="00945ABA">
        <w:rPr>
          <w:rFonts w:ascii="Times New Roman" w:eastAsiaTheme="minorHAnsi" w:hAnsi="Times New Roman"/>
          <w:b/>
          <w:bCs/>
        </w:rPr>
        <w:t>wartości statystycznej, zestawu kodów procedur i kodów dodatkowych</w:t>
      </w:r>
    </w:p>
    <w:p w:rsidR="002C1116" w:rsidRPr="0093089F" w:rsidRDefault="002C1116" w:rsidP="00974936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45ABA" w:rsidRPr="00E9752F" w:rsidRDefault="0073065F" w:rsidP="00945ABA">
      <w:pPr>
        <w:spacing w:after="120" w:line="264" w:lineRule="auto"/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Ministerstwo</w:t>
      </w:r>
      <w:r w:rsidRPr="00FA1758">
        <w:rPr>
          <w:rFonts w:ascii="Times New Roman" w:hAnsi="Times New Roman"/>
        </w:rPr>
        <w:t xml:space="preserve"> Finansów </w:t>
      </w:r>
      <w:r w:rsidR="00945ABA" w:rsidRPr="00E9752F">
        <w:rPr>
          <w:rFonts w:ascii="Times New Roman" w:hAnsi="Times New Roman"/>
        </w:rPr>
        <w:t xml:space="preserve">uprzejmie informuje, że w </w:t>
      </w:r>
      <w:r w:rsidR="00945ABA" w:rsidRPr="00E9752F">
        <w:rPr>
          <w:rFonts w:ascii="Times New Roman" w:hAnsi="Times New Roman"/>
          <w:i/>
        </w:rPr>
        <w:t>Instrukcji wypełniania zgłoszeń celnych</w:t>
      </w:r>
      <w:r w:rsidR="00945ABA" w:rsidRPr="00E9752F">
        <w:rPr>
          <w:rFonts w:ascii="Times New Roman" w:hAnsi="Times New Roman"/>
        </w:rPr>
        <w:t xml:space="preserve"> w wersji 1.16 z dnia 28.04.2016 r., wprowadza się następujące zmiany:</w:t>
      </w:r>
    </w:p>
    <w:p w:rsidR="00945ABA" w:rsidRDefault="00945ABA" w:rsidP="00945ABA">
      <w:pPr>
        <w:spacing w:after="120" w:line="264" w:lineRule="auto"/>
        <w:ind w:right="26"/>
        <w:jc w:val="both"/>
        <w:rPr>
          <w:rFonts w:ascii="Times New Roman" w:hAnsi="Times New Roman"/>
        </w:rPr>
      </w:pPr>
      <w:r w:rsidRPr="009C1006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w C</w:t>
      </w:r>
      <w:r w:rsidRPr="009C1006">
        <w:rPr>
          <w:rFonts w:ascii="Times New Roman" w:hAnsi="Times New Roman"/>
        </w:rPr>
        <w:t>zęści II</w:t>
      </w:r>
      <w:r>
        <w:rPr>
          <w:rFonts w:ascii="Times New Roman" w:hAnsi="Times New Roman"/>
        </w:rPr>
        <w:t>:</w:t>
      </w:r>
    </w:p>
    <w:p w:rsidR="00945ABA" w:rsidRPr="009C1006" w:rsidRDefault="00945ABA" w:rsidP="00945ABA">
      <w:pPr>
        <w:spacing w:after="120" w:line="264" w:lineRule="auto"/>
        <w:ind w:left="720"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Pr="009C1006">
        <w:rPr>
          <w:rFonts w:ascii="Times New Roman" w:hAnsi="Times New Roman"/>
        </w:rPr>
        <w:t xml:space="preserve"> Sekcja A</w:t>
      </w:r>
      <w:r>
        <w:rPr>
          <w:rFonts w:ascii="Times New Roman" w:hAnsi="Times New Roman"/>
        </w:rPr>
        <w:t>,</w:t>
      </w:r>
      <w:r w:rsidRPr="009C1006">
        <w:rPr>
          <w:rFonts w:ascii="Times New Roman" w:hAnsi="Times New Roman"/>
        </w:rPr>
        <w:t xml:space="preserve"> w opisie pola 46 – Wartość statystyczna (str. 38-39) dodaje się na końcu opisu następując</w:t>
      </w:r>
      <w:r>
        <w:rPr>
          <w:rFonts w:ascii="Times New Roman" w:hAnsi="Times New Roman"/>
        </w:rPr>
        <w:t>e</w:t>
      </w:r>
      <w:r w:rsidRPr="009C1006">
        <w:rPr>
          <w:rFonts w:ascii="Times New Roman" w:hAnsi="Times New Roman"/>
        </w:rPr>
        <w:t xml:space="preserve"> akapit</w:t>
      </w:r>
      <w:r>
        <w:rPr>
          <w:rFonts w:ascii="Times New Roman" w:hAnsi="Times New Roman"/>
        </w:rPr>
        <w:t>y</w:t>
      </w:r>
      <w:r w:rsidRPr="009C1006">
        <w:rPr>
          <w:rFonts w:ascii="Times New Roman" w:hAnsi="Times New Roman"/>
        </w:rPr>
        <w:t>:</w:t>
      </w:r>
    </w:p>
    <w:p w:rsidR="00945ABA" w:rsidRDefault="00945ABA" w:rsidP="00945ABA">
      <w:pPr>
        <w:widowControl w:val="0"/>
        <w:tabs>
          <w:tab w:val="left" w:pos="-142"/>
          <w:tab w:val="left" w:pos="1134"/>
          <w:tab w:val="left" w:pos="1701"/>
          <w:tab w:val="left" w:pos="2268"/>
          <w:tab w:val="left" w:pos="9000"/>
          <w:tab w:val="right" w:pos="9360"/>
        </w:tabs>
        <w:spacing w:after="120" w:line="264" w:lineRule="auto"/>
        <w:jc w:val="both"/>
        <w:rPr>
          <w:rFonts w:ascii="Times New Roman" w:hAnsi="Times New Roman"/>
          <w:szCs w:val="20"/>
        </w:rPr>
      </w:pPr>
      <w:r w:rsidRPr="009C1006">
        <w:rPr>
          <w:rFonts w:ascii="Times New Roman" w:hAnsi="Times New Roman"/>
        </w:rPr>
        <w:t>„Wartość statystyczną</w:t>
      </w:r>
      <w:r w:rsidRPr="009C1006">
        <w:rPr>
          <w:rFonts w:ascii="Times New Roman" w:hAnsi="Times New Roman"/>
          <w:szCs w:val="20"/>
        </w:rPr>
        <w:t xml:space="preserve"> podaje się w pełnych polskich złotych (bez miejsc po przecinku). Zaokrąglenie do pełnych złotych następuje w ten sposób, że końcówki poniżej 50 groszy pomija się, a końcówki wynoszące 50 i więcej groszy podnosi się do pełnych złotych. </w:t>
      </w:r>
    </w:p>
    <w:p w:rsidR="00945ABA" w:rsidRPr="009C1006" w:rsidRDefault="00945ABA" w:rsidP="00945ABA">
      <w:pPr>
        <w:widowControl w:val="0"/>
        <w:tabs>
          <w:tab w:val="left" w:pos="-142"/>
          <w:tab w:val="left" w:pos="1134"/>
          <w:tab w:val="left" w:pos="1701"/>
          <w:tab w:val="left" w:pos="2268"/>
          <w:tab w:val="left" w:pos="9000"/>
          <w:tab w:val="right" w:pos="9360"/>
        </w:tabs>
        <w:spacing w:after="120" w:line="264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Powyższa zasada</w:t>
      </w:r>
      <w:r w:rsidRPr="009C1006">
        <w:rPr>
          <w:rFonts w:ascii="Times New Roman" w:hAnsi="Times New Roman"/>
          <w:szCs w:val="20"/>
        </w:rPr>
        <w:t xml:space="preserve"> nie ma jednakże zastosowania</w:t>
      </w:r>
      <w:r>
        <w:rPr>
          <w:rFonts w:ascii="Times New Roman" w:hAnsi="Times New Roman"/>
          <w:szCs w:val="20"/>
        </w:rPr>
        <w:t>,</w:t>
      </w:r>
      <w:r w:rsidRPr="009C1006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gdy obliczona wartość statystyczna jest mniejsza niż</w:t>
      </w:r>
      <w:r w:rsidRPr="009C1006">
        <w:rPr>
          <w:rFonts w:ascii="Times New Roman" w:hAnsi="Times New Roman"/>
          <w:szCs w:val="20"/>
        </w:rPr>
        <w:t xml:space="preserve"> 50 gr</w:t>
      </w:r>
      <w:r>
        <w:rPr>
          <w:rFonts w:ascii="Times New Roman" w:hAnsi="Times New Roman"/>
          <w:szCs w:val="20"/>
        </w:rPr>
        <w:t>oszy</w:t>
      </w:r>
      <w:r w:rsidRPr="009C1006">
        <w:rPr>
          <w:rFonts w:ascii="Times New Roman" w:hAnsi="Times New Roman"/>
          <w:szCs w:val="20"/>
        </w:rPr>
        <w:t xml:space="preserve"> -  w takich przypadkach należy </w:t>
      </w:r>
      <w:r>
        <w:rPr>
          <w:rFonts w:ascii="Times New Roman" w:hAnsi="Times New Roman"/>
        </w:rPr>
        <w:t>podać wartość 1 PLN</w:t>
      </w:r>
      <w:r>
        <w:rPr>
          <w:rFonts w:ascii="Times New Roman" w:hAnsi="Times New Roman"/>
          <w:szCs w:val="20"/>
        </w:rPr>
        <w:t xml:space="preserve"> </w:t>
      </w:r>
      <w:r w:rsidRPr="009C1006">
        <w:rPr>
          <w:rFonts w:ascii="Times New Roman" w:hAnsi="Times New Roman"/>
          <w:szCs w:val="20"/>
        </w:rPr>
        <w:t>(nie jest możliwe podawanie w polu 46 wartości „0”)</w:t>
      </w:r>
      <w:r>
        <w:rPr>
          <w:rFonts w:ascii="Times New Roman" w:hAnsi="Times New Roman"/>
          <w:szCs w:val="20"/>
        </w:rPr>
        <w:t>”;</w:t>
      </w:r>
      <w:r w:rsidRPr="00F66C67">
        <w:rPr>
          <w:rFonts w:ascii="Times New Roman" w:hAnsi="Times New Roman"/>
        </w:rPr>
        <w:t xml:space="preserve"> </w:t>
      </w:r>
    </w:p>
    <w:p w:rsidR="00945ABA" w:rsidRPr="00A2081E" w:rsidRDefault="00945ABA" w:rsidP="00945ABA">
      <w:pPr>
        <w:widowControl w:val="0"/>
        <w:tabs>
          <w:tab w:val="left" w:pos="-142"/>
          <w:tab w:val="left" w:pos="1134"/>
          <w:tab w:val="left" w:pos="1701"/>
          <w:tab w:val="left" w:pos="2268"/>
          <w:tab w:val="left" w:pos="9000"/>
          <w:tab w:val="right" w:pos="9360"/>
        </w:tabs>
        <w:spacing w:after="120" w:line="264" w:lineRule="auto"/>
        <w:jc w:val="both"/>
        <w:rPr>
          <w:szCs w:val="20"/>
        </w:rPr>
      </w:pPr>
    </w:p>
    <w:p w:rsidR="00945ABA" w:rsidRPr="009C1006" w:rsidRDefault="00945ABA" w:rsidP="00945ABA">
      <w:pPr>
        <w:spacing w:after="120" w:line="264" w:lineRule="auto"/>
        <w:ind w:left="720"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Pr="00E975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Sekcja C,</w:t>
      </w:r>
      <w:r w:rsidRPr="009C1006">
        <w:rPr>
          <w:rFonts w:ascii="Times New Roman" w:hAnsi="Times New Roman"/>
        </w:rPr>
        <w:t xml:space="preserve"> w opisie pola 46 – Wartość statystyczna (str. </w:t>
      </w:r>
      <w:r>
        <w:rPr>
          <w:rFonts w:ascii="Times New Roman" w:hAnsi="Times New Roman"/>
        </w:rPr>
        <w:t>75-76</w:t>
      </w:r>
      <w:r w:rsidRPr="009C1006">
        <w:rPr>
          <w:rFonts w:ascii="Times New Roman" w:hAnsi="Times New Roman"/>
        </w:rPr>
        <w:t>)</w:t>
      </w:r>
      <w:r>
        <w:rPr>
          <w:rFonts w:ascii="Times New Roman" w:hAnsi="Times New Roman"/>
        </w:rPr>
        <w:t>, po pierwszym akapicie</w:t>
      </w:r>
      <w:r w:rsidRPr="009C1006">
        <w:rPr>
          <w:rFonts w:ascii="Times New Roman" w:hAnsi="Times New Roman"/>
        </w:rPr>
        <w:t xml:space="preserve"> dodaje się następujący akapit:</w:t>
      </w:r>
    </w:p>
    <w:p w:rsidR="00945ABA" w:rsidRPr="009C1006" w:rsidRDefault="00945ABA" w:rsidP="00945ABA">
      <w:pPr>
        <w:widowControl w:val="0"/>
        <w:tabs>
          <w:tab w:val="left" w:pos="-142"/>
          <w:tab w:val="left" w:pos="1134"/>
          <w:tab w:val="left" w:pos="1701"/>
          <w:tab w:val="left" w:pos="2268"/>
          <w:tab w:val="left" w:pos="9000"/>
          <w:tab w:val="right" w:pos="9360"/>
        </w:tabs>
        <w:spacing w:after="120" w:line="264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„Powyższa zasada</w:t>
      </w:r>
      <w:r w:rsidRPr="009C1006">
        <w:rPr>
          <w:rFonts w:ascii="Times New Roman" w:hAnsi="Times New Roman"/>
          <w:szCs w:val="20"/>
        </w:rPr>
        <w:t xml:space="preserve"> nie ma jednakże zastosowania</w:t>
      </w:r>
      <w:r>
        <w:rPr>
          <w:rFonts w:ascii="Times New Roman" w:hAnsi="Times New Roman"/>
          <w:szCs w:val="20"/>
        </w:rPr>
        <w:t>,</w:t>
      </w:r>
      <w:r w:rsidRPr="009C1006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gdy obliczona wartość statystyczna jest mniejsza niż</w:t>
      </w:r>
      <w:r w:rsidRPr="009C1006">
        <w:rPr>
          <w:rFonts w:ascii="Times New Roman" w:hAnsi="Times New Roman"/>
          <w:szCs w:val="20"/>
        </w:rPr>
        <w:t xml:space="preserve"> 50 gr</w:t>
      </w:r>
      <w:r>
        <w:rPr>
          <w:rFonts w:ascii="Times New Roman" w:hAnsi="Times New Roman"/>
          <w:szCs w:val="20"/>
        </w:rPr>
        <w:t>oszy</w:t>
      </w:r>
      <w:r w:rsidRPr="009C1006">
        <w:rPr>
          <w:rFonts w:ascii="Times New Roman" w:hAnsi="Times New Roman"/>
          <w:szCs w:val="20"/>
        </w:rPr>
        <w:t xml:space="preserve"> -  w takich przypadkach należy </w:t>
      </w:r>
      <w:r>
        <w:rPr>
          <w:rFonts w:ascii="Times New Roman" w:hAnsi="Times New Roman"/>
        </w:rPr>
        <w:t>podać wartość 1 PLN</w:t>
      </w:r>
      <w:r>
        <w:rPr>
          <w:rFonts w:ascii="Times New Roman" w:hAnsi="Times New Roman"/>
          <w:szCs w:val="20"/>
        </w:rPr>
        <w:t xml:space="preserve"> </w:t>
      </w:r>
      <w:r w:rsidRPr="009C1006">
        <w:rPr>
          <w:rFonts w:ascii="Times New Roman" w:hAnsi="Times New Roman"/>
          <w:szCs w:val="20"/>
        </w:rPr>
        <w:t>(nie jest możliwe podawanie w polu 46 wartości „0”)</w:t>
      </w:r>
      <w:r>
        <w:rPr>
          <w:rFonts w:ascii="Times New Roman" w:hAnsi="Times New Roman"/>
          <w:szCs w:val="20"/>
        </w:rPr>
        <w:t>.”;</w:t>
      </w:r>
    </w:p>
    <w:p w:rsidR="00945ABA" w:rsidRDefault="00945ABA" w:rsidP="00945ABA">
      <w:pPr>
        <w:spacing w:after="120" w:line="264" w:lineRule="auto"/>
        <w:ind w:right="26"/>
        <w:jc w:val="both"/>
        <w:rPr>
          <w:rFonts w:ascii="Times New Roman" w:hAnsi="Times New Roman"/>
        </w:rPr>
      </w:pPr>
    </w:p>
    <w:p w:rsidR="00945ABA" w:rsidRPr="00E9752F" w:rsidRDefault="00945ABA" w:rsidP="00945ABA">
      <w:pPr>
        <w:spacing w:after="120" w:line="264" w:lineRule="auto"/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9752F">
        <w:rPr>
          <w:rFonts w:ascii="Times New Roman" w:hAnsi="Times New Roman"/>
        </w:rPr>
        <w:t>) w Części IV, w opisie Pola 37, w tabeli zawierającej wykaz dopuszczalnych zestawień kodów procedur (str. 142), dodaje się zestaw kodów „3100”, w związku z tym wiersz dla kodu „31” otrzymuje następujące brzmienie:</w:t>
      </w:r>
    </w:p>
    <w:p w:rsidR="00945ABA" w:rsidRPr="00E9752F" w:rsidRDefault="00945ABA" w:rsidP="00945ABA">
      <w:pPr>
        <w:pStyle w:val="Akapitzlist"/>
        <w:spacing w:after="120" w:line="264" w:lineRule="auto"/>
        <w:ind w:hanging="360"/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8539"/>
      </w:tblGrid>
      <w:tr w:rsidR="00945ABA" w:rsidRPr="00E9752F" w:rsidTr="00350738">
        <w:tc>
          <w:tcPr>
            <w:tcW w:w="392" w:type="dxa"/>
          </w:tcPr>
          <w:p w:rsidR="00945ABA" w:rsidRPr="00E9752F" w:rsidRDefault="00945ABA" w:rsidP="00350738">
            <w:pPr>
              <w:spacing w:after="120" w:line="264" w:lineRule="auto"/>
              <w:rPr>
                <w:rFonts w:ascii="Times New Roman" w:hAnsi="Times New Roman"/>
              </w:rPr>
            </w:pPr>
            <w:r w:rsidRPr="00E9752F">
              <w:rPr>
                <w:rFonts w:ascii="Times New Roman" w:hAnsi="Times New Roman"/>
              </w:rPr>
              <w:t>31:</w:t>
            </w:r>
          </w:p>
        </w:tc>
        <w:tc>
          <w:tcPr>
            <w:tcW w:w="8820" w:type="dxa"/>
          </w:tcPr>
          <w:p w:rsidR="00945ABA" w:rsidRPr="00E9752F" w:rsidRDefault="00945ABA" w:rsidP="00350738">
            <w:pPr>
              <w:spacing w:after="120" w:line="264" w:lineRule="auto"/>
              <w:rPr>
                <w:rFonts w:ascii="Times New Roman" w:hAnsi="Times New Roman"/>
              </w:rPr>
            </w:pPr>
            <w:r w:rsidRPr="00E9752F">
              <w:rPr>
                <w:rFonts w:ascii="Times New Roman" w:hAnsi="Times New Roman"/>
              </w:rPr>
              <w:t>3100, 3151, 3153, 3154, 3171, 3178, 3191, 3192</w:t>
            </w:r>
          </w:p>
        </w:tc>
      </w:tr>
    </w:tbl>
    <w:p w:rsidR="00945ABA" w:rsidRDefault="00945ABA" w:rsidP="00945ABA">
      <w:pPr>
        <w:spacing w:after="120" w:line="264" w:lineRule="auto"/>
        <w:ind w:right="26"/>
        <w:jc w:val="both"/>
        <w:rPr>
          <w:rFonts w:ascii="Times New Roman" w:hAnsi="Times New Roman"/>
        </w:rPr>
      </w:pPr>
    </w:p>
    <w:p w:rsidR="00945ABA" w:rsidRPr="00E9752F" w:rsidRDefault="00945ABA" w:rsidP="00945ABA">
      <w:pPr>
        <w:spacing w:after="120" w:line="264" w:lineRule="auto"/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9752F">
        <w:rPr>
          <w:rFonts w:ascii="Times New Roman" w:hAnsi="Times New Roman"/>
        </w:rPr>
        <w:t>) w Części IV, w opisie Pola 44, w Sekcji A. „Unijne kody informacji dodatkowych” dodaje się następujący kod:</w:t>
      </w:r>
    </w:p>
    <w:p w:rsidR="00945ABA" w:rsidRPr="00E9752F" w:rsidRDefault="00945ABA" w:rsidP="00945ABA">
      <w:pPr>
        <w:spacing w:after="120" w:line="264" w:lineRule="auto"/>
        <w:jc w:val="both"/>
        <w:outlineLvl w:val="0"/>
        <w:rPr>
          <w:rFonts w:ascii="Times New Roman" w:hAnsi="Times New Roman"/>
          <w:b/>
          <w:bCs/>
          <w:i/>
        </w:rPr>
      </w:pPr>
      <w:r w:rsidRPr="00E9752F">
        <w:rPr>
          <w:rFonts w:ascii="Times New Roman" w:hAnsi="Times New Roman"/>
        </w:rPr>
        <w:t>„</w:t>
      </w:r>
      <w:r w:rsidRPr="00E9752F">
        <w:rPr>
          <w:rFonts w:ascii="Times New Roman" w:hAnsi="Times New Roman"/>
          <w:b/>
        </w:rPr>
        <w:t>98201 -</w:t>
      </w:r>
      <w:r w:rsidRPr="00E9752F">
        <w:rPr>
          <w:rFonts w:ascii="Times New Roman" w:hAnsi="Times New Roman"/>
        </w:rPr>
        <w:t xml:space="preserve"> </w:t>
      </w:r>
      <w:r w:rsidRPr="00E9752F">
        <w:rPr>
          <w:rFonts w:ascii="Times New Roman" w:hAnsi="Times New Roman"/>
          <w:bCs/>
        </w:rPr>
        <w:t>Wystawione retrospektywnie”</w:t>
      </w:r>
    </w:p>
    <w:p w:rsidR="00945ABA" w:rsidRPr="00E9752F" w:rsidRDefault="00945ABA" w:rsidP="00945ABA">
      <w:pPr>
        <w:spacing w:after="120" w:line="264" w:lineRule="auto"/>
        <w:jc w:val="both"/>
        <w:outlineLvl w:val="0"/>
        <w:rPr>
          <w:rFonts w:ascii="Times New Roman" w:hAnsi="Times New Roman"/>
          <w:bCs/>
        </w:rPr>
      </w:pPr>
      <w:r w:rsidRPr="00E9752F">
        <w:rPr>
          <w:rFonts w:ascii="Times New Roman" w:hAnsi="Times New Roman"/>
          <w:bCs/>
        </w:rPr>
        <w:t>Kod stosowany dla potrzeb retrospektywnego potwierdzania unijnego statusu towarów zgodnie z art. 199 ust. 5 RW.</w:t>
      </w:r>
    </w:p>
    <w:p w:rsidR="00C07311" w:rsidRDefault="00945ABA" w:rsidP="00D41462">
      <w:pPr>
        <w:widowControl w:val="0"/>
        <w:tabs>
          <w:tab w:val="left" w:pos="709"/>
          <w:tab w:val="left" w:pos="1134"/>
          <w:tab w:val="left" w:pos="1701"/>
          <w:tab w:val="left" w:pos="2268"/>
        </w:tabs>
        <w:spacing w:after="120" w:line="264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  <w:lang w:eastAsia="pl-PL"/>
        </w:rPr>
        <w:t>Opisane wyżej zmiany</w:t>
      </w:r>
      <w:r w:rsidRPr="00A70469">
        <w:rPr>
          <w:rFonts w:ascii="Times New Roman" w:eastAsia="Times New Roman" w:hAnsi="Times New Roman"/>
          <w:lang w:eastAsia="pl-PL"/>
        </w:rPr>
        <w:t xml:space="preserve"> </w:t>
      </w:r>
      <w:r w:rsidRPr="00A70469">
        <w:rPr>
          <w:rFonts w:ascii="Times New Roman" w:eastAsia="Times New Roman" w:hAnsi="Times New Roman"/>
          <w:b/>
          <w:lang w:eastAsia="pl-PL"/>
        </w:rPr>
        <w:t>wchodzą w życie z dniem 5 listopada 2018 r</w:t>
      </w:r>
      <w:r w:rsidRPr="00A70469">
        <w:rPr>
          <w:rFonts w:ascii="Times New Roman" w:eastAsia="Times New Roman" w:hAnsi="Times New Roman"/>
          <w:lang w:eastAsia="pl-PL"/>
        </w:rPr>
        <w:t xml:space="preserve">., </w:t>
      </w:r>
      <w:r>
        <w:rPr>
          <w:rFonts w:ascii="Times New Roman" w:eastAsia="Times New Roman" w:hAnsi="Times New Roman"/>
          <w:lang w:eastAsia="pl-PL"/>
        </w:rPr>
        <w:t>z tym że</w:t>
      </w:r>
      <w:r w:rsidRPr="00A70469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stosowanie zmian</w:t>
      </w:r>
      <w:r w:rsidRPr="00A70469">
        <w:rPr>
          <w:rFonts w:ascii="Times New Roman" w:eastAsia="Times New Roman" w:hAnsi="Times New Roman"/>
          <w:lang w:eastAsia="pl-PL"/>
        </w:rPr>
        <w:t xml:space="preserve"> określon</w:t>
      </w:r>
      <w:r>
        <w:rPr>
          <w:rFonts w:ascii="Times New Roman" w:eastAsia="Times New Roman" w:hAnsi="Times New Roman"/>
          <w:lang w:eastAsia="pl-PL"/>
        </w:rPr>
        <w:t>ych</w:t>
      </w:r>
      <w:r w:rsidRPr="00A70469">
        <w:rPr>
          <w:rFonts w:ascii="Times New Roman" w:eastAsia="Times New Roman" w:hAnsi="Times New Roman"/>
          <w:lang w:eastAsia="pl-PL"/>
        </w:rPr>
        <w:t xml:space="preserve"> w pkt 1 dotycząc</w:t>
      </w:r>
      <w:r>
        <w:rPr>
          <w:rFonts w:ascii="Times New Roman" w:eastAsia="Times New Roman" w:hAnsi="Times New Roman"/>
          <w:lang w:eastAsia="pl-PL"/>
        </w:rPr>
        <w:t>ych</w:t>
      </w:r>
      <w:r w:rsidRPr="00A70469">
        <w:rPr>
          <w:rFonts w:ascii="Times New Roman" w:eastAsia="Times New Roman" w:hAnsi="Times New Roman"/>
          <w:lang w:eastAsia="pl-PL"/>
        </w:rPr>
        <w:t xml:space="preserve"> wartości statystycznej </w:t>
      </w:r>
      <w:r>
        <w:rPr>
          <w:rFonts w:ascii="Times New Roman" w:eastAsia="Times New Roman" w:hAnsi="Times New Roman"/>
          <w:lang w:eastAsia="pl-PL"/>
        </w:rPr>
        <w:t xml:space="preserve">jest fakultatywne do dnia 30 listopada br., z obowiązkiem ich stosowania </w:t>
      </w:r>
      <w:r w:rsidRPr="00A70469">
        <w:rPr>
          <w:rFonts w:ascii="Times New Roman" w:eastAsia="Times New Roman" w:hAnsi="Times New Roman"/>
          <w:lang w:eastAsia="pl-PL"/>
        </w:rPr>
        <w:t xml:space="preserve">od dnia 1 grudnia </w:t>
      </w:r>
      <w:r>
        <w:rPr>
          <w:rFonts w:ascii="Times New Roman" w:eastAsia="Times New Roman" w:hAnsi="Times New Roman"/>
          <w:lang w:eastAsia="pl-PL"/>
        </w:rPr>
        <w:t>br</w:t>
      </w:r>
      <w:r w:rsidRPr="00A70469">
        <w:rPr>
          <w:rFonts w:ascii="Times New Roman" w:eastAsia="Times New Roman" w:hAnsi="Times New Roman"/>
          <w:lang w:eastAsia="pl-PL"/>
        </w:rPr>
        <w:t xml:space="preserve">. </w:t>
      </w:r>
    </w:p>
    <w:p w:rsidR="00D41462" w:rsidRDefault="00D41462" w:rsidP="00DD0D2C">
      <w:pPr>
        <w:spacing w:line="264" w:lineRule="auto"/>
        <w:jc w:val="both"/>
        <w:outlineLvl w:val="0"/>
        <w:rPr>
          <w:rFonts w:ascii="Times New Roman" w:hAnsi="Times New Roman"/>
          <w:b/>
          <w:i/>
        </w:rPr>
      </w:pPr>
    </w:p>
    <w:p w:rsidR="00DD0D2C" w:rsidRPr="00001058" w:rsidRDefault="00DD0D2C" w:rsidP="00DD0D2C">
      <w:pPr>
        <w:spacing w:line="264" w:lineRule="auto"/>
        <w:jc w:val="both"/>
        <w:outlineLvl w:val="0"/>
        <w:rPr>
          <w:rFonts w:ascii="Times New Roman" w:hAnsi="Times New Roman"/>
          <w:b/>
          <w:i/>
        </w:rPr>
      </w:pPr>
      <w:bookmarkStart w:id="0" w:name="_GoBack"/>
      <w:bookmarkEnd w:id="0"/>
      <w:r w:rsidRPr="00001058">
        <w:rPr>
          <w:rFonts w:ascii="Times New Roman" w:hAnsi="Times New Roman"/>
          <w:b/>
          <w:i/>
        </w:rPr>
        <w:t>Sporządzono w Departamencie Ceł MF</w:t>
      </w:r>
    </w:p>
    <w:p w:rsidR="007B671B" w:rsidRDefault="00DD0D2C" w:rsidP="00D41462">
      <w:pPr>
        <w:spacing w:line="264" w:lineRule="auto"/>
        <w:jc w:val="both"/>
        <w:outlineLvl w:val="0"/>
      </w:pPr>
      <w:r w:rsidRPr="00001058">
        <w:rPr>
          <w:rFonts w:ascii="Times New Roman" w:hAnsi="Times New Roman"/>
          <w:b/>
          <w:i/>
        </w:rPr>
        <w:t xml:space="preserve">w dniu </w:t>
      </w:r>
      <w:r w:rsidR="00945ABA"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b/>
          <w:i/>
        </w:rPr>
        <w:t>1</w:t>
      </w:r>
      <w:r w:rsidRPr="00001058">
        <w:rPr>
          <w:rFonts w:ascii="Times New Roman" w:hAnsi="Times New Roman"/>
          <w:b/>
          <w:i/>
        </w:rPr>
        <w:t>.</w:t>
      </w:r>
      <w:r w:rsidR="00945ABA">
        <w:rPr>
          <w:rFonts w:ascii="Times New Roman" w:hAnsi="Times New Roman"/>
          <w:b/>
          <w:i/>
        </w:rPr>
        <w:t>10</w:t>
      </w:r>
      <w:r w:rsidRPr="00001058">
        <w:rPr>
          <w:rFonts w:ascii="Times New Roman" w:hAnsi="Times New Roman"/>
          <w:b/>
          <w:i/>
        </w:rPr>
        <w:t>.201</w:t>
      </w:r>
      <w:r>
        <w:rPr>
          <w:rFonts w:ascii="Times New Roman" w:hAnsi="Times New Roman"/>
          <w:b/>
          <w:i/>
        </w:rPr>
        <w:t>8</w:t>
      </w:r>
      <w:r w:rsidRPr="00001058">
        <w:rPr>
          <w:rFonts w:ascii="Times New Roman" w:hAnsi="Times New Roman"/>
          <w:b/>
          <w:i/>
        </w:rPr>
        <w:t xml:space="preserve"> r.</w:t>
      </w:r>
    </w:p>
    <w:sectPr w:rsidR="007B67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70" w:rsidRDefault="009A6170" w:rsidP="0073065F">
      <w:r>
        <w:separator/>
      </w:r>
    </w:p>
  </w:endnote>
  <w:endnote w:type="continuationSeparator" w:id="0">
    <w:p w:rsidR="009A6170" w:rsidRDefault="009A6170" w:rsidP="0073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042965"/>
      <w:docPartObj>
        <w:docPartGallery w:val="Page Numbers (Bottom of Page)"/>
        <w:docPartUnique/>
      </w:docPartObj>
    </w:sdtPr>
    <w:sdtEndPr/>
    <w:sdtContent>
      <w:p w:rsidR="0073065F" w:rsidRDefault="007306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462">
          <w:rPr>
            <w:noProof/>
          </w:rPr>
          <w:t>1</w:t>
        </w:r>
        <w:r>
          <w:fldChar w:fldCharType="end"/>
        </w:r>
      </w:p>
    </w:sdtContent>
  </w:sdt>
  <w:p w:rsidR="0073065F" w:rsidRDefault="00730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70" w:rsidRDefault="009A6170" w:rsidP="0073065F">
      <w:r>
        <w:separator/>
      </w:r>
    </w:p>
  </w:footnote>
  <w:footnote w:type="continuationSeparator" w:id="0">
    <w:p w:rsidR="009A6170" w:rsidRDefault="009A6170" w:rsidP="0073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1C2"/>
    <w:multiLevelType w:val="hybridMultilevel"/>
    <w:tmpl w:val="25E8BD0A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446D00"/>
    <w:multiLevelType w:val="hybridMultilevel"/>
    <w:tmpl w:val="CFE89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7361"/>
    <w:multiLevelType w:val="hybridMultilevel"/>
    <w:tmpl w:val="5470DB4E"/>
    <w:lvl w:ilvl="0" w:tplc="CE960F5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35E"/>
    <w:multiLevelType w:val="hybridMultilevel"/>
    <w:tmpl w:val="496641AC"/>
    <w:lvl w:ilvl="0" w:tplc="E4D43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D39"/>
    <w:multiLevelType w:val="hybridMultilevel"/>
    <w:tmpl w:val="7A74241C"/>
    <w:lvl w:ilvl="0" w:tplc="FB6AC814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2A3ABE"/>
    <w:multiLevelType w:val="hybridMultilevel"/>
    <w:tmpl w:val="8720810A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F5C79"/>
    <w:multiLevelType w:val="hybridMultilevel"/>
    <w:tmpl w:val="B854F462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A2580"/>
    <w:multiLevelType w:val="hybridMultilevel"/>
    <w:tmpl w:val="FA04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96F21"/>
    <w:multiLevelType w:val="hybridMultilevel"/>
    <w:tmpl w:val="067AF592"/>
    <w:lvl w:ilvl="0" w:tplc="FB6AC81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63D44"/>
    <w:multiLevelType w:val="hybridMultilevel"/>
    <w:tmpl w:val="A9B06862"/>
    <w:lvl w:ilvl="0" w:tplc="333E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93EB0"/>
    <w:multiLevelType w:val="hybridMultilevel"/>
    <w:tmpl w:val="6A48DCAC"/>
    <w:lvl w:ilvl="0" w:tplc="FB6AC814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CA54ED"/>
    <w:multiLevelType w:val="hybridMultilevel"/>
    <w:tmpl w:val="88EEA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F0F4E"/>
    <w:multiLevelType w:val="hybridMultilevel"/>
    <w:tmpl w:val="A4C498F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E5878EC"/>
    <w:multiLevelType w:val="hybridMultilevel"/>
    <w:tmpl w:val="87B83F2C"/>
    <w:lvl w:ilvl="0" w:tplc="CE960F5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53B76"/>
    <w:multiLevelType w:val="hybridMultilevel"/>
    <w:tmpl w:val="9D927516"/>
    <w:lvl w:ilvl="0" w:tplc="FB6AC81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6AE3"/>
    <w:multiLevelType w:val="hybridMultilevel"/>
    <w:tmpl w:val="8A2AF6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10498"/>
    <w:multiLevelType w:val="singleLevel"/>
    <w:tmpl w:val="DEBEA818"/>
    <w:lvl w:ilvl="0">
      <w:start w:val="6"/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7" w15:restartNumberingAfterBreak="0">
    <w:nsid w:val="48A8201E"/>
    <w:multiLevelType w:val="hybridMultilevel"/>
    <w:tmpl w:val="D1B81112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9793D"/>
    <w:multiLevelType w:val="hybridMultilevel"/>
    <w:tmpl w:val="DFBA7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63D0C"/>
    <w:multiLevelType w:val="hybridMultilevel"/>
    <w:tmpl w:val="712E4B70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AE1CB6"/>
    <w:multiLevelType w:val="hybridMultilevel"/>
    <w:tmpl w:val="69CAD324"/>
    <w:lvl w:ilvl="0" w:tplc="FB6AC8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94DB2"/>
    <w:multiLevelType w:val="hybridMultilevel"/>
    <w:tmpl w:val="DDDE2F18"/>
    <w:lvl w:ilvl="0" w:tplc="BA06FB74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56606CE1"/>
    <w:multiLevelType w:val="hybridMultilevel"/>
    <w:tmpl w:val="72B031E6"/>
    <w:lvl w:ilvl="0" w:tplc="B25CFE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C229D"/>
    <w:multiLevelType w:val="hybridMultilevel"/>
    <w:tmpl w:val="3236B97A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D583D"/>
    <w:multiLevelType w:val="singleLevel"/>
    <w:tmpl w:val="B9880C36"/>
    <w:lvl w:ilvl="0"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5" w15:restartNumberingAfterBreak="0">
    <w:nsid w:val="61780C28"/>
    <w:multiLevelType w:val="hybridMultilevel"/>
    <w:tmpl w:val="C512B4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C729D"/>
    <w:multiLevelType w:val="hybridMultilevel"/>
    <w:tmpl w:val="71E495CA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F92367"/>
    <w:multiLevelType w:val="hybridMultilevel"/>
    <w:tmpl w:val="9A567684"/>
    <w:lvl w:ilvl="0" w:tplc="FB6AC8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976EC"/>
    <w:multiLevelType w:val="hybridMultilevel"/>
    <w:tmpl w:val="5A9A2E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C75F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16"/>
  </w:num>
  <w:num w:numId="5">
    <w:abstractNumId w:val="20"/>
  </w:num>
  <w:num w:numId="6">
    <w:abstractNumId w:val="18"/>
  </w:num>
  <w:num w:numId="7">
    <w:abstractNumId w:val="14"/>
  </w:num>
  <w:num w:numId="8">
    <w:abstractNumId w:val="12"/>
  </w:num>
  <w:num w:numId="9">
    <w:abstractNumId w:val="21"/>
  </w:num>
  <w:num w:numId="10">
    <w:abstractNumId w:val="29"/>
    <w:lvlOverride w:ilvl="0">
      <w:startOverride w:val="1"/>
    </w:lvlOverride>
  </w:num>
  <w:num w:numId="11">
    <w:abstractNumId w:val="27"/>
  </w:num>
  <w:num w:numId="12">
    <w:abstractNumId w:val="2"/>
  </w:num>
  <w:num w:numId="13">
    <w:abstractNumId w:val="25"/>
  </w:num>
  <w:num w:numId="14">
    <w:abstractNumId w:val="22"/>
  </w:num>
  <w:num w:numId="15">
    <w:abstractNumId w:val="9"/>
  </w:num>
  <w:num w:numId="16">
    <w:abstractNumId w:val="3"/>
  </w:num>
  <w:num w:numId="17">
    <w:abstractNumId w:val="15"/>
  </w:num>
  <w:num w:numId="18">
    <w:abstractNumId w:val="5"/>
  </w:num>
  <w:num w:numId="19">
    <w:abstractNumId w:val="6"/>
  </w:num>
  <w:num w:numId="20">
    <w:abstractNumId w:val="26"/>
  </w:num>
  <w:num w:numId="21">
    <w:abstractNumId w:val="19"/>
  </w:num>
  <w:num w:numId="22">
    <w:abstractNumId w:val="23"/>
  </w:num>
  <w:num w:numId="23">
    <w:abstractNumId w:val="17"/>
  </w:num>
  <w:num w:numId="24">
    <w:abstractNumId w:val="7"/>
  </w:num>
  <w:num w:numId="25">
    <w:abstractNumId w:val="4"/>
  </w:num>
  <w:num w:numId="26">
    <w:abstractNumId w:val="13"/>
  </w:num>
  <w:num w:numId="27">
    <w:abstractNumId w:val="8"/>
  </w:num>
  <w:num w:numId="28">
    <w:abstractNumId w:val="0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5F"/>
    <w:rsid w:val="00055E83"/>
    <w:rsid w:val="000D42CC"/>
    <w:rsid w:val="002C1116"/>
    <w:rsid w:val="00552E34"/>
    <w:rsid w:val="005D7008"/>
    <w:rsid w:val="0073065F"/>
    <w:rsid w:val="00945ABA"/>
    <w:rsid w:val="00974936"/>
    <w:rsid w:val="009A6170"/>
    <w:rsid w:val="00C07311"/>
    <w:rsid w:val="00D41462"/>
    <w:rsid w:val="00DB238E"/>
    <w:rsid w:val="00DD0D2C"/>
    <w:rsid w:val="00DF324A"/>
    <w:rsid w:val="00E4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5AA47-8CA9-42F7-905B-553D4EC8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65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5F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65F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065F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65F"/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5F"/>
    <w:rPr>
      <w:rFonts w:ascii="Tahoma" w:eastAsia="Cambri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06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06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0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6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65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5F"/>
    <w:rPr>
      <w:rFonts w:ascii="Cambria" w:eastAsia="Cambria" w:hAnsi="Cambria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73065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065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73065F"/>
    <w:rPr>
      <w:vertAlign w:val="superscript"/>
    </w:rPr>
  </w:style>
  <w:style w:type="table" w:styleId="Tabela-Siatka">
    <w:name w:val="Table Grid"/>
    <w:basedOn w:val="Standardowy"/>
    <w:uiPriority w:val="59"/>
    <w:rsid w:val="0073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Wasilewska Marzena</dc:creator>
  <cp:lastModifiedBy>Wasilewska Marzena</cp:lastModifiedBy>
  <cp:revision>4</cp:revision>
  <dcterms:created xsi:type="dcterms:W3CDTF">2018-10-31T07:46:00Z</dcterms:created>
  <dcterms:modified xsi:type="dcterms:W3CDTF">2018-10-31T07:48:00Z</dcterms:modified>
</cp:coreProperties>
</file>