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35" w:rsidRDefault="00970591" w:rsidP="00F96335">
      <w:pPr>
        <w:pStyle w:val="NormalnyWeb"/>
        <w:spacing w:after="0" w:afterAutospacing="0" w:line="360" w:lineRule="auto"/>
        <w:outlineLvl w:val="0"/>
        <w:rPr>
          <w:rFonts w:ascii="Arial" w:hAnsi="Arial" w:cs="Arial"/>
          <w:b/>
          <w:color w:val="808080"/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B585002" wp14:editId="56021F09">
            <wp:simplePos x="0" y="0"/>
            <wp:positionH relativeFrom="column">
              <wp:posOffset>-918210</wp:posOffset>
            </wp:positionH>
            <wp:positionV relativeFrom="paragraph">
              <wp:posOffset>-907415</wp:posOffset>
            </wp:positionV>
            <wp:extent cx="944880" cy="10695305"/>
            <wp:effectExtent l="0" t="0" r="7620" b="0"/>
            <wp:wrapNone/>
            <wp:docPr id="1" name="Picture 7" descr="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sek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69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62BD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0E3CE9B6" wp14:editId="51DEAB2E">
            <wp:simplePos x="0" y="0"/>
            <wp:positionH relativeFrom="column">
              <wp:posOffset>577575</wp:posOffset>
            </wp:positionH>
            <wp:positionV relativeFrom="paragraph">
              <wp:posOffset>-194945</wp:posOffset>
            </wp:positionV>
            <wp:extent cx="1583690" cy="960755"/>
            <wp:effectExtent l="0" t="0" r="0" b="0"/>
            <wp:wrapNone/>
            <wp:docPr id="9" name="Obraz 9" descr="G:\KAS\oryginalne _2_3_KAS pisma\KAS-pion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KAS\oryginalne _2_3_KAS pisma\KAS-pion-kolo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335" w:rsidRDefault="00DB62BD" w:rsidP="00F96335">
      <w:pPr>
        <w:pStyle w:val="NormalnyWeb"/>
        <w:spacing w:after="0" w:afterAutospacing="0" w:line="360" w:lineRule="auto"/>
        <w:outlineLvl w:val="0"/>
        <w:rPr>
          <w:rFonts w:ascii="Arial" w:hAnsi="Arial" w:cs="Arial"/>
          <w:b/>
          <w:color w:val="808080"/>
          <w:sz w:val="36"/>
          <w:szCs w:val="36"/>
        </w:rPr>
      </w:pPr>
      <w:r>
        <w:rPr>
          <w:rFonts w:ascii="Arial" w:hAnsi="Arial" w:cs="Arial"/>
          <w:b/>
          <w:noProof/>
          <w:color w:val="ADAFB2"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59E929" wp14:editId="2252C7DA">
                <wp:simplePos x="0" y="0"/>
                <wp:positionH relativeFrom="column">
                  <wp:posOffset>582295</wp:posOffset>
                </wp:positionH>
                <wp:positionV relativeFrom="paragraph">
                  <wp:posOffset>501015</wp:posOffset>
                </wp:positionV>
                <wp:extent cx="2391410" cy="561340"/>
                <wp:effectExtent l="0" t="0" r="889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2BD" w:rsidRDefault="00DB62BD" w:rsidP="006F6F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Ministerstwo Finansów</w:t>
                            </w:r>
                          </w:p>
                          <w:p w:rsidR="006F6F1B" w:rsidRPr="009A76EB" w:rsidRDefault="006F6F1B" w:rsidP="006F6F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Departament Ceł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.85pt;margin-top:39.45pt;width:188.3pt;height:4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ELrw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" filled="f" stroked="f">
                <v:textbox inset="0,0,0,0">
                  <w:txbxContent>
                    <w:p w:rsidR="00DB62BD" w:rsidRDefault="00DB62BD" w:rsidP="006F6F1B">
                      <w:pPr>
                        <w:spacing w:after="0" w:line="240" w:lineRule="auto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Ministerstwo Finansów</w:t>
                      </w:r>
                    </w:p>
                    <w:p w:rsidR="006F6F1B" w:rsidRPr="009A76EB" w:rsidRDefault="006F6F1B" w:rsidP="006F6F1B">
                      <w:pPr>
                        <w:spacing w:after="0" w:line="240" w:lineRule="auto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Departament Ceł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ADAFB2"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9B6A2" wp14:editId="417046C8">
                <wp:simplePos x="0" y="0"/>
                <wp:positionH relativeFrom="column">
                  <wp:posOffset>574722</wp:posOffset>
                </wp:positionH>
                <wp:positionV relativeFrom="paragraph">
                  <wp:posOffset>415290</wp:posOffset>
                </wp:positionV>
                <wp:extent cx="1142365" cy="0"/>
                <wp:effectExtent l="0" t="0" r="1968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23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C9CA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5.25pt;margin-top:32.7pt;width:89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" strokecolor="#c9cacc" strokeweight=".5pt"/>
            </w:pict>
          </mc:Fallback>
        </mc:AlternateContent>
      </w:r>
    </w:p>
    <w:p w:rsidR="00F96335" w:rsidRDefault="00F96335" w:rsidP="00F96335">
      <w:pPr>
        <w:pStyle w:val="NormalnyWeb"/>
        <w:spacing w:after="0" w:afterAutospacing="0" w:line="360" w:lineRule="auto"/>
        <w:jc w:val="center"/>
        <w:outlineLvl w:val="0"/>
        <w:rPr>
          <w:rFonts w:ascii="Arial" w:hAnsi="Arial" w:cs="Arial"/>
          <w:b/>
          <w:color w:val="808080"/>
          <w:sz w:val="36"/>
          <w:szCs w:val="36"/>
        </w:rPr>
      </w:pPr>
    </w:p>
    <w:p w:rsidR="00F96335" w:rsidRDefault="00F96335" w:rsidP="00DB62BD">
      <w:pPr>
        <w:pStyle w:val="NormalnyWeb"/>
        <w:spacing w:after="0" w:afterAutospacing="0" w:line="360" w:lineRule="auto"/>
        <w:ind w:left="708"/>
        <w:jc w:val="center"/>
        <w:outlineLvl w:val="0"/>
        <w:rPr>
          <w:b/>
          <w:sz w:val="36"/>
          <w:szCs w:val="36"/>
        </w:rPr>
      </w:pPr>
      <w:r>
        <w:rPr>
          <w:rFonts w:ascii="Arial" w:hAnsi="Arial" w:cs="Arial"/>
          <w:b/>
          <w:color w:val="808080"/>
          <w:sz w:val="36"/>
          <w:szCs w:val="36"/>
        </w:rPr>
        <w:t>WYTYCZNE</w:t>
      </w:r>
    </w:p>
    <w:p w:rsidR="00F96335" w:rsidRDefault="00F96335" w:rsidP="00F96335">
      <w:pPr>
        <w:spacing w:line="360" w:lineRule="auto"/>
        <w:rPr>
          <w:rFonts w:ascii="Arial" w:hAnsi="Arial" w:cs="Arial"/>
          <w:b/>
          <w:i/>
          <w:color w:val="00853F"/>
          <w:sz w:val="36"/>
          <w:szCs w:val="36"/>
        </w:rPr>
      </w:pPr>
    </w:p>
    <w:p w:rsidR="00F96335" w:rsidRDefault="00F96335" w:rsidP="00F96335">
      <w:pPr>
        <w:spacing w:line="360" w:lineRule="auto"/>
        <w:rPr>
          <w:rFonts w:ascii="Arial" w:hAnsi="Arial" w:cs="Arial"/>
          <w:b/>
          <w:i/>
          <w:color w:val="00853F"/>
          <w:sz w:val="36"/>
          <w:szCs w:val="36"/>
        </w:rPr>
      </w:pPr>
    </w:p>
    <w:p w:rsidR="00F96335" w:rsidRPr="00692C1C" w:rsidRDefault="00E810DF" w:rsidP="00DB62BD">
      <w:pPr>
        <w:spacing w:line="360" w:lineRule="auto"/>
        <w:ind w:left="708"/>
        <w:jc w:val="center"/>
        <w:rPr>
          <w:rFonts w:ascii="Arial" w:hAnsi="Arial" w:cs="Arial"/>
          <w:b/>
          <w:i/>
          <w:color w:val="FF0000"/>
          <w:sz w:val="36"/>
          <w:szCs w:val="36"/>
        </w:rPr>
      </w:pPr>
      <w:r>
        <w:rPr>
          <w:rFonts w:ascii="Arial" w:hAnsi="Arial" w:cs="Arial"/>
          <w:b/>
          <w:i/>
          <w:color w:val="FF0000"/>
          <w:sz w:val="36"/>
          <w:szCs w:val="36"/>
        </w:rPr>
        <w:t xml:space="preserve">Ceny wejścia dla towarów łatwo psujących się </w:t>
      </w:r>
    </w:p>
    <w:p w:rsidR="00F96335" w:rsidRDefault="00F96335" w:rsidP="00F9633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32"/>
          <w:szCs w:val="32"/>
        </w:rPr>
      </w:pPr>
    </w:p>
    <w:p w:rsidR="00F96335" w:rsidRDefault="00F96335" w:rsidP="00F9633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32"/>
          <w:szCs w:val="32"/>
        </w:rPr>
      </w:pPr>
    </w:p>
    <w:p w:rsidR="00F96335" w:rsidRDefault="00F96335" w:rsidP="00DB62BD">
      <w:pPr>
        <w:widowControl w:val="0"/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Arial" w:hAnsi="Arial" w:cs="Arial"/>
          <w:b/>
          <w:sz w:val="32"/>
          <w:szCs w:val="32"/>
        </w:rPr>
      </w:pPr>
      <w:r w:rsidRPr="00357460">
        <w:rPr>
          <w:rFonts w:ascii="Arial" w:hAnsi="Arial" w:cs="Arial"/>
          <w:color w:val="ADAFB2"/>
          <w:sz w:val="40"/>
          <w:szCs w:val="40"/>
        </w:rPr>
        <w:br/>
      </w:r>
    </w:p>
    <w:p w:rsidR="00F96335" w:rsidRDefault="00F96335" w:rsidP="00F963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F53EB9" w:rsidRPr="00D865B6" w:rsidRDefault="00F53EB9" w:rsidP="00F963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F96335" w:rsidRPr="00DB62BD" w:rsidRDefault="00F96335" w:rsidP="00DB62BD">
      <w:pPr>
        <w:spacing w:line="360" w:lineRule="auto"/>
        <w:ind w:left="708"/>
        <w:jc w:val="center"/>
        <w:outlineLvl w:val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DB62BD">
        <w:rPr>
          <w:rFonts w:ascii="Arial" w:hAnsi="Arial" w:cs="Arial"/>
          <w:b/>
          <w:color w:val="808080" w:themeColor="background1" w:themeShade="80"/>
          <w:sz w:val="24"/>
          <w:szCs w:val="24"/>
        </w:rPr>
        <w:t>Wersja: 1.</w:t>
      </w:r>
      <w:r w:rsidR="00E810DF">
        <w:rPr>
          <w:rFonts w:ascii="Arial" w:hAnsi="Arial" w:cs="Arial"/>
          <w:b/>
          <w:color w:val="808080" w:themeColor="background1" w:themeShade="80"/>
          <w:sz w:val="24"/>
          <w:szCs w:val="24"/>
        </w:rPr>
        <w:t>1</w:t>
      </w:r>
    </w:p>
    <w:p w:rsidR="00F96335" w:rsidRDefault="00F96335" w:rsidP="00F96335">
      <w:pPr>
        <w:pStyle w:val="NormalnyWeb"/>
        <w:spacing w:after="0" w:afterAutospacing="0" w:line="360" w:lineRule="auto"/>
        <w:outlineLvl w:val="0"/>
        <w:rPr>
          <w:b/>
          <w:sz w:val="36"/>
          <w:szCs w:val="36"/>
        </w:rPr>
      </w:pPr>
    </w:p>
    <w:p w:rsidR="00F96335" w:rsidRDefault="00F96335" w:rsidP="00F96335">
      <w:pPr>
        <w:pStyle w:val="NormalnyWeb"/>
        <w:spacing w:after="0" w:afterAutospacing="0" w:line="360" w:lineRule="auto"/>
        <w:jc w:val="center"/>
        <w:outlineLvl w:val="0"/>
        <w:rPr>
          <w:b/>
          <w:sz w:val="36"/>
          <w:szCs w:val="36"/>
        </w:rPr>
      </w:pPr>
    </w:p>
    <w:p w:rsidR="00F96335" w:rsidRDefault="00F96335" w:rsidP="00F96335">
      <w:pPr>
        <w:pStyle w:val="NormalnyWeb"/>
        <w:spacing w:after="0" w:afterAutospacing="0" w:line="360" w:lineRule="auto"/>
        <w:outlineLvl w:val="0"/>
        <w:rPr>
          <w:b/>
          <w:sz w:val="36"/>
          <w:szCs w:val="36"/>
        </w:rPr>
      </w:pPr>
    </w:p>
    <w:p w:rsidR="00F96335" w:rsidRPr="0048385D" w:rsidRDefault="00E810DF" w:rsidP="00DB62BD">
      <w:pPr>
        <w:widowControl w:val="0"/>
        <w:autoSpaceDE w:val="0"/>
        <w:autoSpaceDN w:val="0"/>
        <w:adjustRightInd w:val="0"/>
        <w:spacing w:after="280" w:line="36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Czerwiec, </w:t>
      </w:r>
      <w:r w:rsidR="00F96335" w:rsidRPr="0048385D">
        <w:rPr>
          <w:rFonts w:ascii="Arial" w:hAnsi="Arial" w:cs="Arial"/>
          <w:b/>
          <w:sz w:val="24"/>
          <w:szCs w:val="24"/>
        </w:rPr>
        <w:t>201</w:t>
      </w:r>
      <w:r w:rsidR="00F96335">
        <w:rPr>
          <w:rFonts w:ascii="Arial" w:hAnsi="Arial" w:cs="Arial"/>
          <w:b/>
          <w:sz w:val="24"/>
          <w:szCs w:val="24"/>
        </w:rPr>
        <w:t>7</w:t>
      </w:r>
    </w:p>
    <w:p w:rsidR="00F96335" w:rsidRDefault="00F96335" w:rsidP="00F96335">
      <w:pPr>
        <w:pStyle w:val="NormalnyWeb"/>
        <w:spacing w:after="0" w:afterAutospacing="0" w:line="360" w:lineRule="auto"/>
        <w:outlineLvl w:val="0"/>
        <w:rPr>
          <w:b/>
          <w:sz w:val="36"/>
          <w:szCs w:val="36"/>
        </w:rPr>
      </w:pPr>
    </w:p>
    <w:p w:rsidR="0020030A" w:rsidRDefault="0020030A" w:rsidP="00F96335">
      <w:pPr>
        <w:pStyle w:val="NormalnyWeb"/>
        <w:spacing w:after="0" w:afterAutospacing="0" w:line="360" w:lineRule="auto"/>
        <w:outlineLvl w:val="0"/>
        <w:rPr>
          <w:b/>
          <w:sz w:val="36"/>
          <w:szCs w:val="36"/>
        </w:rPr>
      </w:pPr>
    </w:p>
    <w:p w:rsidR="00FC4ADC" w:rsidRPr="00FC4ADC" w:rsidRDefault="00FC4ADC" w:rsidP="00926302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FC4ADC">
        <w:rPr>
          <w:rFonts w:ascii="Times New Roman" w:hAnsi="Times New Roman"/>
          <w:b/>
          <w:color w:val="FF0000"/>
          <w:sz w:val="28"/>
          <w:szCs w:val="28"/>
        </w:rPr>
        <w:t>Wstęp.</w:t>
      </w:r>
    </w:p>
    <w:p w:rsidR="00FC4ADC" w:rsidRPr="00FC4ADC" w:rsidRDefault="00FC4ADC" w:rsidP="00A86028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Z uwagi na wątpliwości odnoszące się do określania </w:t>
      </w:r>
      <w:r w:rsidRPr="00FC4ADC">
        <w:rPr>
          <w:rFonts w:ascii="Times New Roman" w:eastAsia="Cambria" w:hAnsi="Times New Roman"/>
          <w:b/>
          <w:color w:val="000000"/>
          <w:sz w:val="24"/>
          <w:szCs w:val="24"/>
          <w:lang w:eastAsia="pl-PL"/>
        </w:rPr>
        <w:t>cen wejścia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w związku ze stosowaniem przepisów </w:t>
      </w:r>
      <w:r w:rsidRPr="00FC4ADC">
        <w:rPr>
          <w:rFonts w:ascii="Times New Roman" w:hAnsi="Times New Roman"/>
          <w:sz w:val="24"/>
          <w:szCs w:val="24"/>
          <w:lang w:eastAsia="pl-PL"/>
        </w:rPr>
        <w:t>art.</w:t>
      </w:r>
      <w:r w:rsidR="007B0DB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C4ADC">
        <w:rPr>
          <w:rFonts w:ascii="Times New Roman" w:hAnsi="Times New Roman"/>
          <w:sz w:val="24"/>
          <w:szCs w:val="24"/>
          <w:lang w:eastAsia="pl-PL"/>
        </w:rPr>
        <w:t xml:space="preserve">75 </w:t>
      </w:r>
      <w:r w:rsidRPr="007B0DBB">
        <w:rPr>
          <w:rFonts w:ascii="Times New Roman" w:hAnsi="Times New Roman"/>
          <w:i/>
          <w:sz w:val="24"/>
          <w:szCs w:val="24"/>
          <w:lang w:eastAsia="pl-PL"/>
        </w:rPr>
        <w:t xml:space="preserve">rozporządzenia delegowanego Komisji (UE) 2017/891 z dnia 13 marca 2017 r. uzupełniającego rozporządzenie Parlamentu Europejskiego i Rady (UE) </w:t>
      </w:r>
      <w:r w:rsidR="00316215">
        <w:rPr>
          <w:rFonts w:ascii="Times New Roman" w:hAnsi="Times New Roman"/>
          <w:i/>
          <w:sz w:val="24"/>
          <w:szCs w:val="24"/>
          <w:lang w:eastAsia="pl-PL"/>
        </w:rPr>
        <w:br/>
      </w:r>
      <w:r w:rsidRPr="007B0DBB">
        <w:rPr>
          <w:rFonts w:ascii="Times New Roman" w:hAnsi="Times New Roman"/>
          <w:i/>
          <w:sz w:val="24"/>
          <w:szCs w:val="24"/>
          <w:lang w:eastAsia="pl-PL"/>
        </w:rPr>
        <w:t>nr 1308/2013 w odniesieniu do sektora owoców i warzyw oraz sektora przetworzonych owoców i warzyw, uzupełniającego rozporządzenie Parlamentu Europejskiego i Rady (UE) nr 1306/2013 w odniesieniu do kar, które mają być stosowane w tych sektorach, a także zmieniającego rozporządzenie wykonawcze Komisji (UE) nr 543/2011</w:t>
      </w:r>
      <w:r w:rsidR="00A86028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="00A86028">
        <w:rPr>
          <w:rFonts w:ascii="Times New Roman" w:hAnsi="Times New Roman"/>
          <w:sz w:val="24"/>
          <w:szCs w:val="24"/>
          <w:lang w:eastAsia="pl-PL"/>
        </w:rPr>
        <w:t>(Dz.U. U</w:t>
      </w:r>
      <w:r w:rsidR="00E35279">
        <w:rPr>
          <w:rFonts w:ascii="Times New Roman" w:hAnsi="Times New Roman"/>
          <w:sz w:val="24"/>
          <w:szCs w:val="24"/>
          <w:lang w:eastAsia="pl-PL"/>
        </w:rPr>
        <w:t xml:space="preserve">E </w:t>
      </w:r>
      <w:r w:rsidR="00A86028">
        <w:rPr>
          <w:rFonts w:ascii="Times New Roman" w:hAnsi="Times New Roman"/>
          <w:sz w:val="24"/>
          <w:szCs w:val="24"/>
          <w:lang w:eastAsia="pl-PL"/>
        </w:rPr>
        <w:t>L</w:t>
      </w:r>
      <w:r w:rsidR="00E35279">
        <w:rPr>
          <w:rFonts w:ascii="Times New Roman" w:hAnsi="Times New Roman"/>
          <w:sz w:val="24"/>
          <w:szCs w:val="24"/>
          <w:lang w:eastAsia="pl-PL"/>
        </w:rPr>
        <w:t xml:space="preserve"> 138 z 25.05.2017 </w:t>
      </w:r>
      <w:proofErr w:type="gramStart"/>
      <w:r w:rsidR="00E35279">
        <w:rPr>
          <w:rFonts w:ascii="Times New Roman" w:hAnsi="Times New Roman"/>
          <w:sz w:val="24"/>
          <w:szCs w:val="24"/>
          <w:lang w:eastAsia="pl-PL"/>
        </w:rPr>
        <w:t>r</w:t>
      </w:r>
      <w:proofErr w:type="gramEnd"/>
      <w:r w:rsidR="00E35279">
        <w:rPr>
          <w:rFonts w:ascii="Times New Roman" w:hAnsi="Times New Roman"/>
          <w:sz w:val="24"/>
          <w:szCs w:val="24"/>
          <w:lang w:eastAsia="pl-PL"/>
        </w:rPr>
        <w:t>., str. 4-56)</w:t>
      </w:r>
      <w:r w:rsidR="00926302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Departament Ceł w Ministerstwie Finansów wyjaśnia zasady określania cen wejścia w celu wymierzenia należności celnych przywozowych. </w:t>
      </w:r>
    </w:p>
    <w:p w:rsidR="00FC4ADC" w:rsidRPr="00FC4ADC" w:rsidRDefault="00FC4ADC" w:rsidP="00926302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FC4ADC">
        <w:rPr>
          <w:rFonts w:ascii="Times New Roman" w:hAnsi="Times New Roman"/>
          <w:b/>
          <w:color w:val="FF0000"/>
          <w:sz w:val="28"/>
          <w:szCs w:val="28"/>
        </w:rPr>
        <w:t xml:space="preserve">Sprzedaż.  </w:t>
      </w:r>
    </w:p>
    <w:p w:rsidR="00717909" w:rsidRDefault="00717909" w:rsidP="000F09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</w:p>
    <w:p w:rsidR="00FC4ADC" w:rsidRPr="00FC4ADC" w:rsidRDefault="00FC4ADC" w:rsidP="000F09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Jeżeli przed zgłoszeniem towarów wskazanych w części A </w:t>
      </w:r>
      <w:r w:rsidR="00926302"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załącznika VII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do ww. </w:t>
      </w:r>
      <w:r w:rsidRPr="00316215">
        <w:rPr>
          <w:rFonts w:ascii="Times New Roman" w:eastAsia="Cambria" w:hAnsi="Times New Roman"/>
          <w:i/>
          <w:color w:val="000000"/>
          <w:sz w:val="24"/>
          <w:szCs w:val="24"/>
          <w:lang w:eastAsia="pl-PL"/>
        </w:rPr>
        <w:t xml:space="preserve">rozporządzenia delegowanego Komisji (UE) </w:t>
      </w:r>
      <w:r w:rsidR="007B0DBB" w:rsidRPr="00316215">
        <w:rPr>
          <w:rFonts w:ascii="Times New Roman" w:eastAsia="Cambria" w:hAnsi="Times New Roman"/>
          <w:i/>
          <w:color w:val="000000"/>
          <w:sz w:val="24"/>
          <w:szCs w:val="24"/>
          <w:lang w:eastAsia="pl-PL"/>
        </w:rPr>
        <w:t>nr 2017/891 z</w:t>
      </w:r>
      <w:r w:rsidR="00926302" w:rsidRPr="00316215">
        <w:rPr>
          <w:rFonts w:ascii="Times New Roman" w:eastAsia="Cambria" w:hAnsi="Times New Roman"/>
          <w:i/>
          <w:color w:val="000000"/>
          <w:sz w:val="24"/>
          <w:szCs w:val="24"/>
          <w:lang w:eastAsia="pl-PL"/>
        </w:rPr>
        <w:t xml:space="preserve"> dnia 13 marca 2017 </w:t>
      </w:r>
      <w:r w:rsidR="007B0DBB" w:rsidRPr="00316215">
        <w:rPr>
          <w:rFonts w:ascii="Times New Roman" w:eastAsia="Cambria" w:hAnsi="Times New Roman"/>
          <w:i/>
          <w:color w:val="000000"/>
          <w:sz w:val="24"/>
          <w:szCs w:val="24"/>
          <w:lang w:eastAsia="pl-PL"/>
        </w:rPr>
        <w:t>r.</w:t>
      </w:r>
      <w:r w:rsidR="007B0DBB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</w:t>
      </w:r>
      <w:r w:rsidR="007B0DBB"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towary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te były przedmiotem transakcji sprzedaży, </w:t>
      </w:r>
      <w:r w:rsidRPr="00FC4ADC">
        <w:rPr>
          <w:rFonts w:ascii="Times New Roman" w:eastAsia="Cambria" w:hAnsi="Times New Roman"/>
          <w:b/>
          <w:bCs/>
          <w:color w:val="000000"/>
          <w:sz w:val="24"/>
          <w:szCs w:val="24"/>
          <w:lang w:eastAsia="pl-PL"/>
        </w:rPr>
        <w:t>cena wejścia takich towarów równa się wartości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</w:t>
      </w:r>
      <w:r w:rsidRPr="00FC4ADC">
        <w:rPr>
          <w:rFonts w:ascii="Times New Roman" w:eastAsia="Cambria" w:hAnsi="Times New Roman"/>
          <w:b/>
          <w:bCs/>
          <w:color w:val="000000"/>
          <w:sz w:val="24"/>
          <w:szCs w:val="24"/>
          <w:lang w:eastAsia="pl-PL"/>
        </w:rPr>
        <w:t xml:space="preserve">celnej 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ustalonej na podstawie przepisów art. 70 </w:t>
      </w:r>
      <w:r w:rsidRPr="00316215">
        <w:rPr>
          <w:rFonts w:ascii="Times New Roman" w:eastAsia="Cambria" w:hAnsi="Times New Roman"/>
          <w:i/>
          <w:color w:val="000000"/>
          <w:sz w:val="24"/>
          <w:szCs w:val="24"/>
          <w:lang w:eastAsia="pl-PL"/>
        </w:rPr>
        <w:t xml:space="preserve">rozporządzenia Parlamentu Europejskiego </w:t>
      </w:r>
      <w:r w:rsidR="00717909" w:rsidRPr="00316215">
        <w:rPr>
          <w:rFonts w:ascii="Times New Roman" w:eastAsia="Cambria" w:hAnsi="Times New Roman"/>
          <w:i/>
          <w:color w:val="000000"/>
          <w:sz w:val="24"/>
          <w:szCs w:val="24"/>
          <w:lang w:eastAsia="pl-PL"/>
        </w:rPr>
        <w:br/>
      </w:r>
      <w:r w:rsidRPr="00316215">
        <w:rPr>
          <w:rFonts w:ascii="Times New Roman" w:eastAsia="Cambria" w:hAnsi="Times New Roman"/>
          <w:i/>
          <w:color w:val="000000"/>
          <w:sz w:val="24"/>
          <w:szCs w:val="24"/>
          <w:lang w:eastAsia="pl-PL"/>
        </w:rPr>
        <w:t>i Rady (UE) nr 952/2013 z dnia 9 października 2013 r. ustanawiającego unijny kodeks celny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(</w:t>
      </w:r>
      <w:r w:rsidR="00926302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w dalszej części wytycznych: 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UKC; Dz. U.</w:t>
      </w:r>
      <w:r w:rsidR="00316215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</w:t>
      </w:r>
      <w:proofErr w:type="gramStart"/>
      <w:r w:rsidR="00316215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UE 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L</w:t>
      </w:r>
      <w:proofErr w:type="gramEnd"/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269 z 10.10.2013 </w:t>
      </w:r>
      <w:proofErr w:type="gramStart"/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r</w:t>
      </w:r>
      <w:proofErr w:type="gramEnd"/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., s. 1 ze zm.). </w:t>
      </w:r>
    </w:p>
    <w:p w:rsidR="00FC4ADC" w:rsidRPr="00FC4ADC" w:rsidRDefault="00FC4ADC" w:rsidP="000F09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</w:p>
    <w:p w:rsidR="00FC4ADC" w:rsidRPr="00FC4ADC" w:rsidRDefault="00FC4ADC" w:rsidP="000F09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Innymi słowy cenę wejścia stanowi wartość celna ustalona na podstawie </w:t>
      </w:r>
      <w:r w:rsidRPr="00FC4ADC">
        <w:rPr>
          <w:rFonts w:ascii="Times New Roman" w:eastAsia="Cambria" w:hAnsi="Times New Roman"/>
          <w:b/>
          <w:color w:val="000000"/>
          <w:sz w:val="24"/>
          <w:szCs w:val="24"/>
          <w:lang w:eastAsia="pl-PL"/>
        </w:rPr>
        <w:t>metody wartości transakcyjnej.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W myśl przepisów art. 70 ust. 1 UKC </w:t>
      </w:r>
      <w:r w:rsidRPr="00E34732">
        <w:rPr>
          <w:rFonts w:ascii="Times New Roman" w:eastAsia="Cambria" w:hAnsi="Times New Roman"/>
          <w:i/>
          <w:color w:val="000000"/>
          <w:sz w:val="24"/>
          <w:szCs w:val="24"/>
          <w:lang w:eastAsia="pl-PL"/>
        </w:rPr>
        <w:t>Zasadniczą podstawą wartości celnej towarów jest wartość transakcyjna, tj. cena faktycznie zapłacona lub należna za towary, gdy zostały one sprzedane w celu wywozu na obszar celny Unii, w razie potrzeby skorygowana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.  W tym miejscu należy podkreślić, że w myśl przepisów art. 71 ust. 1 lit. e) </w:t>
      </w:r>
      <w:r w:rsidR="00926302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UKC 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do zadeklarowanej ceny transakcyjnej należy doliczyć m. in. koszty transportu i ubezpieczenia przywiezionych towarów, o ile nie zostały już ujęte w tej cenie.</w:t>
      </w:r>
    </w:p>
    <w:p w:rsidR="00FC4ADC" w:rsidRPr="00FC4ADC" w:rsidRDefault="00FC4ADC" w:rsidP="00926302">
      <w:pPr>
        <w:autoSpaceDE w:val="0"/>
        <w:autoSpaceDN w:val="0"/>
        <w:adjustRightInd w:val="0"/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</w:p>
    <w:p w:rsidR="00FC4ADC" w:rsidRPr="00FC4ADC" w:rsidRDefault="00FC4ADC" w:rsidP="00717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bCs/>
          <w:color w:val="000000"/>
          <w:sz w:val="24"/>
          <w:szCs w:val="24"/>
          <w:u w:val="single"/>
          <w:lang w:eastAsia="pl-PL"/>
        </w:rPr>
      </w:pPr>
      <w:r w:rsidRPr="00FC4ADC">
        <w:rPr>
          <w:rFonts w:ascii="Times New Roman" w:eastAsia="Cambria" w:hAnsi="Times New Roman"/>
          <w:bCs/>
          <w:color w:val="000000"/>
          <w:sz w:val="24"/>
          <w:szCs w:val="24"/>
          <w:u w:val="single"/>
          <w:lang w:eastAsia="pl-PL"/>
        </w:rPr>
        <w:t xml:space="preserve">Istnienie transakcji sprzedaży w czasie zgłaszania do procedury dopuszczenia do obrotu towarów wskazanych w części A załącznika </w:t>
      </w:r>
      <w:r w:rsidR="00926302">
        <w:rPr>
          <w:rFonts w:ascii="Times New Roman" w:eastAsia="Cambria" w:hAnsi="Times New Roman"/>
          <w:bCs/>
          <w:color w:val="000000"/>
          <w:sz w:val="24"/>
          <w:szCs w:val="24"/>
          <w:u w:val="single"/>
          <w:lang w:eastAsia="pl-PL"/>
        </w:rPr>
        <w:t xml:space="preserve">VII </w:t>
      </w:r>
      <w:r w:rsidRPr="00FC4ADC">
        <w:rPr>
          <w:rFonts w:ascii="Times New Roman" w:eastAsia="Cambria" w:hAnsi="Times New Roman"/>
          <w:bCs/>
          <w:color w:val="000000"/>
          <w:sz w:val="24"/>
          <w:szCs w:val="24"/>
          <w:u w:val="single"/>
          <w:lang w:eastAsia="pl-PL"/>
        </w:rPr>
        <w:t>wyklucza możliwość zastosowania standardowej wartości przywozowej.</w:t>
      </w:r>
    </w:p>
    <w:p w:rsidR="00FC4ADC" w:rsidRPr="00FC4ADC" w:rsidRDefault="00FC4ADC" w:rsidP="00926302">
      <w:pPr>
        <w:autoSpaceDE w:val="0"/>
        <w:autoSpaceDN w:val="0"/>
        <w:adjustRightInd w:val="0"/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</w:p>
    <w:p w:rsidR="00FC4ADC" w:rsidRPr="00FC4ADC" w:rsidRDefault="00FC4ADC" w:rsidP="00717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Inną kwestią jest kwestia pobrania zabezpieczenia, o którym mowa w art. 148 ust. 1 </w:t>
      </w:r>
      <w:r w:rsidRPr="00F24F7C">
        <w:rPr>
          <w:rFonts w:ascii="Times New Roman" w:eastAsia="Cambria" w:hAnsi="Times New Roman"/>
          <w:i/>
          <w:color w:val="000000"/>
          <w:sz w:val="24"/>
          <w:szCs w:val="24"/>
          <w:lang w:eastAsia="pl-PL"/>
        </w:rPr>
        <w:t>rozporządzenia wykonawczego Komisji (UE) 2015/2447 z dnia 24 listopada 2015 r. ustanawiającego szczegółowe zasady wykonania niektórych przepisów rozporządzenia Parlamentu Europejskiego i Rady (UE) nr 952/2013 ustanawiającego unijny kodeks celny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</w:t>
      </w:r>
      <w:r w:rsidR="00717909">
        <w:rPr>
          <w:rFonts w:ascii="Times New Roman" w:eastAsia="Cambria" w:hAnsi="Times New Roman"/>
          <w:color w:val="000000"/>
          <w:sz w:val="24"/>
          <w:szCs w:val="24"/>
          <w:lang w:eastAsia="pl-PL"/>
        </w:rPr>
        <w:br/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(</w:t>
      </w:r>
      <w:r w:rsidR="005801BF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w dalszej części wytycznych: 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RW; Dz. U.</w:t>
      </w:r>
      <w:r w:rsidR="00F24F7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UE 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L 343 z </w:t>
      </w:r>
      <w:r w:rsidR="005801BF">
        <w:rPr>
          <w:rFonts w:ascii="Times New Roman" w:eastAsia="Cambria" w:hAnsi="Times New Roman"/>
          <w:color w:val="000000"/>
          <w:sz w:val="24"/>
          <w:szCs w:val="24"/>
          <w:lang w:eastAsia="pl-PL"/>
        </w:rPr>
        <w:t>29.12.2015 r., str. 558 ze zm.)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</w:t>
      </w:r>
      <w:r w:rsidR="00717909">
        <w:rPr>
          <w:rFonts w:ascii="Times New Roman" w:eastAsia="Cambria" w:hAnsi="Times New Roman"/>
          <w:color w:val="000000"/>
          <w:sz w:val="24"/>
          <w:szCs w:val="24"/>
          <w:lang w:eastAsia="pl-PL"/>
        </w:rPr>
        <w:br/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w </w:t>
      </w:r>
      <w:proofErr w:type="gramStart"/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przypadku gdy</w:t>
      </w:r>
      <w:proofErr w:type="gramEnd"/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cenę wejścia stanowi wartość celna w rozumieniu przepisów art. 70 UKC. Jeżeli w momencie sporządzania zgłoszenia celnego o dopuszczenie przywiezionych towarów do obrotu na obszarze celnym UE </w:t>
      </w:r>
      <w:r w:rsidRPr="00FC4ADC">
        <w:rPr>
          <w:rFonts w:ascii="Times New Roman" w:eastAsia="Cambria" w:hAnsi="Times New Roman"/>
          <w:b/>
          <w:bCs/>
          <w:color w:val="000000"/>
          <w:sz w:val="24"/>
          <w:szCs w:val="24"/>
          <w:lang w:eastAsia="pl-PL"/>
        </w:rPr>
        <w:t xml:space="preserve">wartość celna zadeklarowana w myśl przepisów art. 70 </w:t>
      </w:r>
      <w:r w:rsidR="005801BF" w:rsidRPr="00FC4ADC">
        <w:rPr>
          <w:rFonts w:ascii="Times New Roman" w:eastAsia="Cambria" w:hAnsi="Times New Roman"/>
          <w:b/>
          <w:bCs/>
          <w:color w:val="000000"/>
          <w:sz w:val="24"/>
          <w:szCs w:val="24"/>
          <w:lang w:eastAsia="pl-PL"/>
        </w:rPr>
        <w:t>UKC przewyższa</w:t>
      </w:r>
      <w:r w:rsidRPr="00FC4ADC">
        <w:rPr>
          <w:rFonts w:ascii="Times New Roman" w:eastAsia="Cambria" w:hAnsi="Times New Roman"/>
          <w:b/>
          <w:bCs/>
          <w:color w:val="000000"/>
          <w:sz w:val="24"/>
          <w:szCs w:val="24"/>
          <w:lang w:eastAsia="pl-PL"/>
        </w:rPr>
        <w:t xml:space="preserve"> o ponad 8% standardową wartość przywozową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, to importer jest zobowiązany </w:t>
      </w:r>
      <w:r w:rsidRPr="00FC4ADC">
        <w:rPr>
          <w:rFonts w:ascii="Times New Roman" w:eastAsia="Cambria" w:hAnsi="Times New Roman"/>
          <w:b/>
          <w:bCs/>
          <w:color w:val="000000"/>
          <w:sz w:val="24"/>
          <w:szCs w:val="24"/>
          <w:lang w:eastAsia="pl-PL"/>
        </w:rPr>
        <w:t>do wniesienia zabezpieczenia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, o którym mowa w art. 148 ust. 1 RW. W celu obliczenia zabezpieczenia kwotą należności przywozowej, której ostatecznie mogą podlegać towary jest kwota należności obliczona na podstawie wartości standardowej.</w:t>
      </w:r>
    </w:p>
    <w:p w:rsidR="00FC4ADC" w:rsidRPr="00FC4ADC" w:rsidRDefault="00FC4ADC" w:rsidP="00926302">
      <w:pPr>
        <w:autoSpaceDE w:val="0"/>
        <w:autoSpaceDN w:val="0"/>
        <w:adjustRightInd w:val="0"/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</w:p>
    <w:p w:rsidR="00FC4ADC" w:rsidRPr="00FC4ADC" w:rsidRDefault="00FC4ADC" w:rsidP="00717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color w:val="000000"/>
          <w:sz w:val="24"/>
          <w:szCs w:val="24"/>
          <w:u w:val="single"/>
          <w:lang w:eastAsia="pl-PL"/>
        </w:rPr>
      </w:pPr>
      <w:r w:rsidRPr="00FC4ADC">
        <w:rPr>
          <w:rFonts w:ascii="Times New Roman" w:eastAsia="Cambria" w:hAnsi="Times New Roman"/>
          <w:color w:val="000000"/>
          <w:sz w:val="24"/>
          <w:szCs w:val="24"/>
          <w:u w:val="single"/>
          <w:lang w:eastAsia="pl-PL"/>
        </w:rPr>
        <w:t>Zabezpieczenia nie wnosi się w dwóch przypadkach:</w:t>
      </w:r>
    </w:p>
    <w:p w:rsidR="00FC4ADC" w:rsidRPr="00FC4ADC" w:rsidRDefault="00FC4ADC" w:rsidP="00717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</w:p>
    <w:p w:rsidR="00FC4ADC" w:rsidRPr="00FC4ADC" w:rsidRDefault="00FC4ADC" w:rsidP="00717909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Jeżeli standardowa wartość przywozowa jest wyższa niż ceny wejścia wymienione </w:t>
      </w:r>
      <w:r w:rsidR="00717909">
        <w:rPr>
          <w:rFonts w:ascii="Times New Roman" w:eastAsia="Cambria" w:hAnsi="Times New Roman"/>
          <w:color w:val="000000"/>
          <w:sz w:val="24"/>
          <w:szCs w:val="24"/>
          <w:lang w:eastAsia="pl-PL"/>
        </w:rPr>
        <w:br/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w części III sekcji I załącznika 2 w załączniku I do </w:t>
      </w:r>
      <w:r w:rsidRPr="0086062F">
        <w:rPr>
          <w:rFonts w:ascii="Times New Roman" w:eastAsia="Cambria" w:hAnsi="Times New Roman"/>
          <w:i/>
          <w:color w:val="000000"/>
          <w:sz w:val="24"/>
          <w:szCs w:val="24"/>
          <w:lang w:eastAsia="pl-PL"/>
        </w:rPr>
        <w:t>rozporządzenia Rady (EWG) nr 2658/87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; oraz</w:t>
      </w:r>
    </w:p>
    <w:p w:rsidR="00FC4ADC" w:rsidRPr="00FC4ADC" w:rsidRDefault="00FC4ADC" w:rsidP="00717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b/>
          <w:bCs/>
          <w:color w:val="000000"/>
          <w:sz w:val="24"/>
          <w:szCs w:val="24"/>
          <w:lang w:eastAsia="pl-PL"/>
        </w:rPr>
      </w:pPr>
    </w:p>
    <w:p w:rsidR="00FC4ADC" w:rsidRPr="00FC4ADC" w:rsidRDefault="00FC4ADC" w:rsidP="00717909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  <w:r w:rsidRPr="00FC4ADC">
        <w:rPr>
          <w:rFonts w:ascii="Times New Roman" w:eastAsia="Cambria" w:hAnsi="Times New Roman"/>
          <w:b/>
          <w:bCs/>
          <w:color w:val="000000"/>
          <w:sz w:val="24"/>
          <w:szCs w:val="24"/>
          <w:lang w:eastAsia="pl-PL"/>
        </w:rPr>
        <w:t xml:space="preserve">Z inicjatywy zgłaszającego 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- gdy zgłaszający zamiast wnieść zabezpieczenie zawnioskuje o natychmiastowe zaksięgowanie kwoty należności celnych, którym towary mogą ostatecznie podlegać.</w:t>
      </w:r>
    </w:p>
    <w:p w:rsidR="00FC4ADC" w:rsidRPr="00FC4ADC" w:rsidRDefault="00FC4ADC" w:rsidP="00717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</w:p>
    <w:p w:rsidR="00FC4ADC" w:rsidRPr="00FC4ADC" w:rsidRDefault="00FC4ADC" w:rsidP="0071790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b/>
          <w:bCs/>
          <w:iCs/>
          <w:color w:val="FF0000"/>
          <w:sz w:val="28"/>
          <w:szCs w:val="28"/>
          <w:lang w:eastAsia="pl-PL"/>
        </w:rPr>
      </w:pPr>
      <w:r w:rsidRPr="00FC4ADC">
        <w:rPr>
          <w:rFonts w:ascii="Times New Roman" w:eastAsia="Cambria" w:hAnsi="Times New Roman"/>
          <w:b/>
          <w:bCs/>
          <w:iCs/>
          <w:color w:val="FF0000"/>
          <w:sz w:val="28"/>
          <w:szCs w:val="28"/>
          <w:lang w:eastAsia="pl-PL"/>
        </w:rPr>
        <w:t xml:space="preserve">Brak transakcji sprzedaży lub gdy zadeklarowana wartość transakcyjna nie mogła być przyjęta w celu określenia wartości celnej (np. z uwagi na wystąpienie jednego z ograniczeń, o których mowa w art. 70 ust. 3 lit. a) – d) UKC </w:t>
      </w:r>
      <w:r w:rsidR="005801BF">
        <w:rPr>
          <w:rFonts w:ascii="Times New Roman" w:eastAsia="Cambria" w:hAnsi="Times New Roman"/>
          <w:b/>
          <w:bCs/>
          <w:iCs/>
          <w:color w:val="FF0000"/>
          <w:sz w:val="28"/>
          <w:szCs w:val="28"/>
          <w:lang w:eastAsia="pl-PL"/>
        </w:rPr>
        <w:t xml:space="preserve">lub z powodu odrzucenia </w:t>
      </w:r>
      <w:r w:rsidRPr="00FC4ADC">
        <w:rPr>
          <w:rFonts w:ascii="Times New Roman" w:eastAsia="Cambria" w:hAnsi="Times New Roman"/>
          <w:b/>
          <w:bCs/>
          <w:iCs/>
          <w:color w:val="FF0000"/>
          <w:sz w:val="28"/>
          <w:szCs w:val="28"/>
          <w:lang w:eastAsia="pl-PL"/>
        </w:rPr>
        <w:t xml:space="preserve">zadeklarowanej ceny transakcyjnej na podstawie przepisów art. 140 RW). </w:t>
      </w:r>
    </w:p>
    <w:p w:rsidR="00FC4ADC" w:rsidRPr="00FC4ADC" w:rsidRDefault="00FC4ADC" w:rsidP="00926302">
      <w:pPr>
        <w:autoSpaceDE w:val="0"/>
        <w:autoSpaceDN w:val="0"/>
        <w:adjustRightInd w:val="0"/>
        <w:spacing w:after="0" w:line="360" w:lineRule="auto"/>
        <w:rPr>
          <w:rFonts w:ascii="Times New Roman" w:eastAsia="Cambria" w:hAnsi="Times New Roman"/>
          <w:color w:val="006600"/>
          <w:sz w:val="24"/>
          <w:szCs w:val="24"/>
          <w:lang w:eastAsia="pl-PL"/>
        </w:rPr>
      </w:pPr>
    </w:p>
    <w:p w:rsidR="00FC4ADC" w:rsidRDefault="00FC4ADC" w:rsidP="00717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Jeżeli w dniu zgłoszenia celnego o objęcie towarów procedurą dopuszczenia do obrotu przywiezione towary nie były przedmiotem transakcji sprzedaży lub zadeklarowana wartość 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lastRenderedPageBreak/>
        <w:t xml:space="preserve">celna tych towarów została odrzucona w ramach przepisów art. 140 RW, do ustalenia wartości celnej przedmiotowych towarów będą miały zastosowanie </w:t>
      </w:r>
      <w:r w:rsidRPr="00FC4ADC">
        <w:rPr>
          <w:rFonts w:ascii="Times New Roman" w:eastAsia="Cambria" w:hAnsi="Times New Roman"/>
          <w:b/>
          <w:bCs/>
          <w:color w:val="000000"/>
          <w:sz w:val="24"/>
          <w:szCs w:val="24"/>
          <w:lang w:eastAsia="pl-PL"/>
        </w:rPr>
        <w:t>zastępcze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</w:t>
      </w:r>
      <w:r w:rsidRPr="00FC4ADC">
        <w:rPr>
          <w:rFonts w:ascii="Times New Roman" w:eastAsia="Cambria" w:hAnsi="Times New Roman"/>
          <w:b/>
          <w:bCs/>
          <w:color w:val="000000"/>
          <w:sz w:val="24"/>
          <w:szCs w:val="24"/>
          <w:lang w:eastAsia="pl-PL"/>
        </w:rPr>
        <w:t xml:space="preserve">metody ustalania wartości celnej, w hierarchicznym porządku (art. 74 UKC). 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Niemniej z uwagi na specyfikę towarów objętych systemem cen wejścia (duża fluktuacja cen, zawieranie transakcji sprzedaży na giełdach towarowych) najczęściej stosowaną zastępczą metodą ustalania wartości celnej będzie </w:t>
      </w:r>
      <w:r w:rsidRPr="00FC4ADC">
        <w:rPr>
          <w:rFonts w:ascii="Times New Roman" w:eastAsia="Cambria" w:hAnsi="Times New Roman"/>
          <w:b/>
          <w:bCs/>
          <w:color w:val="000000"/>
          <w:sz w:val="24"/>
          <w:szCs w:val="24"/>
          <w:lang w:eastAsia="pl-PL"/>
        </w:rPr>
        <w:t xml:space="preserve">metoda ceny jednostkowej (art. 74 ust. 2 lit. c) UKC. 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W </w:t>
      </w:r>
      <w:proofErr w:type="gramStart"/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przypadku gdy</w:t>
      </w:r>
      <w:proofErr w:type="gramEnd"/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stosowana jest metoda ceny jednostkowej należy pamiętać, że w myśl przepisów art. </w:t>
      </w:r>
      <w:r w:rsidR="00153F08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75 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ust. 3 ww. </w:t>
      </w:r>
      <w:r w:rsidRPr="0086062F">
        <w:rPr>
          <w:rFonts w:ascii="Times New Roman" w:eastAsia="Cambria" w:hAnsi="Times New Roman"/>
          <w:i/>
          <w:color w:val="000000"/>
          <w:sz w:val="24"/>
          <w:szCs w:val="24"/>
          <w:lang w:eastAsia="pl-PL"/>
        </w:rPr>
        <w:t xml:space="preserve">rozporządzenia </w:t>
      </w:r>
      <w:r w:rsidR="00CC3B5B" w:rsidRPr="0086062F">
        <w:rPr>
          <w:rFonts w:ascii="Times New Roman" w:eastAsia="Cambria" w:hAnsi="Times New Roman"/>
          <w:i/>
          <w:color w:val="000000"/>
          <w:sz w:val="24"/>
          <w:szCs w:val="24"/>
          <w:lang w:eastAsia="pl-PL"/>
        </w:rPr>
        <w:t xml:space="preserve">delegowanego </w:t>
      </w:r>
      <w:r w:rsidRPr="0086062F">
        <w:rPr>
          <w:rFonts w:ascii="Times New Roman" w:eastAsia="Cambria" w:hAnsi="Times New Roman"/>
          <w:i/>
          <w:color w:val="000000"/>
          <w:sz w:val="24"/>
          <w:szCs w:val="24"/>
          <w:lang w:eastAsia="pl-PL"/>
        </w:rPr>
        <w:t xml:space="preserve">Komisji (UE) </w:t>
      </w:r>
      <w:r w:rsidR="00CC3B5B" w:rsidRPr="0086062F">
        <w:rPr>
          <w:rFonts w:ascii="Times New Roman" w:eastAsia="Cambria" w:hAnsi="Times New Roman"/>
          <w:i/>
          <w:color w:val="000000"/>
          <w:sz w:val="24"/>
          <w:szCs w:val="24"/>
          <w:lang w:eastAsia="pl-PL"/>
        </w:rPr>
        <w:t>2017/891 z dnia 13 marca 2017 r.</w:t>
      </w:r>
      <w:r w:rsidR="00CC3B5B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należności celne zostaną odliczone</w:t>
      </w:r>
      <w:r w:rsidR="00CC3B5B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zgodnie z art. 38 ust. 1 rozporządzenia wykonawczego Komisji (UE) 2017/892 z dnia 13 marca 2017 r.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, a importer jest zobowiązany do wniesienia zabezpieczenia, </w:t>
      </w:r>
      <w:r w:rsidR="00CC3B5B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równego kwocie należności celnej, </w:t>
      </w:r>
      <w:r w:rsidR="003011F1" w:rsidRPr="0086062F">
        <w:rPr>
          <w:rFonts w:ascii="Times New Roman" w:eastAsia="Cambria" w:hAnsi="Times New Roman"/>
          <w:i/>
          <w:color w:val="000000"/>
          <w:sz w:val="24"/>
          <w:szCs w:val="24"/>
          <w:lang w:eastAsia="pl-PL"/>
        </w:rPr>
        <w:t xml:space="preserve">którą musiałby zapłacić, gdyby </w:t>
      </w:r>
      <w:r w:rsidR="00F5631E" w:rsidRPr="0086062F">
        <w:rPr>
          <w:rFonts w:ascii="Times New Roman" w:eastAsia="Cambria" w:hAnsi="Times New Roman"/>
          <w:i/>
          <w:color w:val="000000"/>
          <w:sz w:val="24"/>
          <w:szCs w:val="24"/>
          <w:lang w:eastAsia="pl-PL"/>
        </w:rPr>
        <w:t>klasyfikacja produktów została dokonana na podstawie mającej zastosowanie st</w:t>
      </w:r>
      <w:r w:rsidR="0086062F">
        <w:rPr>
          <w:rFonts w:ascii="Times New Roman" w:eastAsia="Cambria" w:hAnsi="Times New Roman"/>
          <w:i/>
          <w:color w:val="000000"/>
          <w:sz w:val="24"/>
          <w:szCs w:val="24"/>
          <w:lang w:eastAsia="pl-PL"/>
        </w:rPr>
        <w:t>andardowej wartości w przywozie</w:t>
      </w:r>
      <w:r w:rsidR="00F5631E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. </w:t>
      </w:r>
    </w:p>
    <w:p w:rsidR="008A6B0A" w:rsidRDefault="008A6B0A" w:rsidP="00926302">
      <w:pPr>
        <w:autoSpaceDE w:val="0"/>
        <w:autoSpaceDN w:val="0"/>
        <w:adjustRightInd w:val="0"/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</w:p>
    <w:p w:rsidR="00FC4ADC" w:rsidRPr="00FC4ADC" w:rsidRDefault="00FC4ADC" w:rsidP="0071790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b/>
          <w:bCs/>
          <w:iCs/>
          <w:color w:val="FF0000"/>
          <w:sz w:val="28"/>
          <w:szCs w:val="28"/>
          <w:lang w:eastAsia="pl-PL"/>
        </w:rPr>
      </w:pPr>
      <w:r w:rsidRPr="00FC4ADC">
        <w:rPr>
          <w:rFonts w:ascii="Times New Roman" w:eastAsia="Cambria" w:hAnsi="Times New Roman"/>
          <w:b/>
          <w:bCs/>
          <w:iCs/>
          <w:color w:val="FF0000"/>
          <w:sz w:val="28"/>
          <w:szCs w:val="28"/>
          <w:lang w:eastAsia="pl-PL"/>
        </w:rPr>
        <w:t>Gdy przywóz towarów odbywa się w ramach konsygnacji.</w:t>
      </w:r>
    </w:p>
    <w:p w:rsidR="00FC4ADC" w:rsidRPr="00FC4ADC" w:rsidRDefault="00FC4ADC" w:rsidP="00926302">
      <w:pPr>
        <w:autoSpaceDE w:val="0"/>
        <w:autoSpaceDN w:val="0"/>
        <w:adjustRightInd w:val="0"/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</w:p>
    <w:p w:rsidR="00FC4ADC" w:rsidRPr="00FC4ADC" w:rsidRDefault="00FC4ADC" w:rsidP="00717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Istota dostaw konsygnacyjnych została wyjaśniona w </w:t>
      </w:r>
      <w:r w:rsidRPr="00FC4ADC">
        <w:rPr>
          <w:rFonts w:ascii="Times New Roman" w:eastAsia="Cambria" w:hAnsi="Times New Roman"/>
          <w:b/>
          <w:bCs/>
          <w:i/>
          <w:iCs/>
          <w:color w:val="000000"/>
          <w:sz w:val="24"/>
          <w:szCs w:val="24"/>
          <w:lang w:eastAsia="pl-PL"/>
        </w:rPr>
        <w:t xml:space="preserve">Opinii 1.1 – </w:t>
      </w:r>
      <w:proofErr w:type="gramStart"/>
      <w:r w:rsidRPr="00FC4ADC">
        <w:rPr>
          <w:rFonts w:ascii="Times New Roman" w:eastAsia="Cambria" w:hAnsi="Times New Roman"/>
          <w:b/>
          <w:bCs/>
          <w:i/>
          <w:iCs/>
          <w:color w:val="000000"/>
          <w:sz w:val="24"/>
          <w:szCs w:val="24"/>
          <w:lang w:eastAsia="pl-PL"/>
        </w:rPr>
        <w:t>pojęcie</w:t>
      </w:r>
      <w:proofErr w:type="gramEnd"/>
      <w:r w:rsidRPr="00FC4ADC">
        <w:rPr>
          <w:rFonts w:ascii="Times New Roman" w:eastAsia="Cambria" w:hAnsi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„sprzedaży” </w:t>
      </w:r>
      <w:r w:rsidR="00717909">
        <w:rPr>
          <w:rFonts w:ascii="Times New Roman" w:eastAsia="Cambria" w:hAnsi="Times New Roman"/>
          <w:b/>
          <w:bCs/>
          <w:i/>
          <w:iCs/>
          <w:color w:val="000000"/>
          <w:sz w:val="24"/>
          <w:szCs w:val="24"/>
          <w:lang w:eastAsia="pl-PL"/>
        </w:rPr>
        <w:br/>
      </w:r>
      <w:r w:rsidRPr="00FC4ADC">
        <w:rPr>
          <w:rFonts w:ascii="Times New Roman" w:eastAsia="Cambria" w:hAnsi="Times New Roman"/>
          <w:b/>
          <w:bCs/>
          <w:i/>
          <w:iCs/>
          <w:color w:val="000000"/>
          <w:sz w:val="24"/>
          <w:szCs w:val="24"/>
          <w:lang w:eastAsia="pl-PL"/>
        </w:rPr>
        <w:t>w rozumieniu Porozumienia</w:t>
      </w:r>
      <w:r w:rsidRPr="00FC4ADC">
        <w:rPr>
          <w:rFonts w:ascii="Times New Roman" w:eastAsia="Cambria" w:hAnsi="Times New Roman"/>
          <w:i/>
          <w:iCs/>
          <w:color w:val="000000"/>
          <w:sz w:val="24"/>
          <w:szCs w:val="24"/>
          <w:lang w:eastAsia="pl-PL"/>
        </w:rPr>
        <w:t xml:space="preserve">, 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przyjętej przez Techniczny Komitet Ustalania Wartości Celnej</w:t>
      </w:r>
      <w:r w:rsidRPr="00FC4ADC">
        <w:rPr>
          <w:rFonts w:ascii="Times New Roman" w:eastAsia="Cambria" w:hAnsi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WCO.</w:t>
      </w:r>
      <w:r w:rsidRPr="00FC4ADC">
        <w:rPr>
          <w:rFonts w:ascii="Times New Roman" w:eastAsia="Cambria" w:hAnsi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FC4ADC">
        <w:rPr>
          <w:rFonts w:ascii="Times New Roman" w:eastAsia="Cambria" w:hAnsi="Times New Roman"/>
          <w:bCs/>
          <w:iCs/>
          <w:color w:val="000000"/>
          <w:sz w:val="24"/>
          <w:szCs w:val="24"/>
          <w:lang w:eastAsia="pl-PL"/>
        </w:rPr>
        <w:t xml:space="preserve">Jeżeli 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w dniu zgłaszania przywiezionych towarów do procedury dopuszczenia do</w:t>
      </w:r>
      <w:r w:rsidRPr="00FC4ADC">
        <w:rPr>
          <w:rFonts w:ascii="Times New Roman" w:eastAsia="Cambria" w:hAnsi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obrotu na obszarze celnym UE towary te stanowią przedmiot konsygnacji, to przepisy ww. </w:t>
      </w:r>
      <w:r w:rsidRPr="00E648C4">
        <w:rPr>
          <w:rFonts w:ascii="Times New Roman" w:eastAsia="Cambria" w:hAnsi="Times New Roman"/>
          <w:i/>
          <w:color w:val="000000"/>
          <w:sz w:val="24"/>
          <w:szCs w:val="24"/>
          <w:lang w:eastAsia="pl-PL"/>
        </w:rPr>
        <w:t xml:space="preserve">rozporządzenia </w:t>
      </w:r>
      <w:r w:rsidR="002D18A8" w:rsidRPr="00E648C4">
        <w:rPr>
          <w:rFonts w:ascii="Times New Roman" w:eastAsia="Cambria" w:hAnsi="Times New Roman"/>
          <w:i/>
          <w:color w:val="000000"/>
          <w:sz w:val="24"/>
          <w:szCs w:val="24"/>
          <w:lang w:eastAsia="pl-PL"/>
        </w:rPr>
        <w:t xml:space="preserve">delegowanego </w:t>
      </w:r>
      <w:r w:rsidRPr="00E648C4">
        <w:rPr>
          <w:rFonts w:ascii="Times New Roman" w:eastAsia="Cambria" w:hAnsi="Times New Roman"/>
          <w:i/>
          <w:color w:val="000000"/>
          <w:sz w:val="24"/>
          <w:szCs w:val="24"/>
          <w:lang w:eastAsia="pl-PL"/>
        </w:rPr>
        <w:t xml:space="preserve">Komisji (EU) </w:t>
      </w:r>
      <w:r w:rsidR="002D18A8" w:rsidRPr="00E648C4">
        <w:rPr>
          <w:rFonts w:ascii="Times New Roman" w:eastAsia="Cambria" w:hAnsi="Times New Roman"/>
          <w:i/>
          <w:color w:val="000000"/>
          <w:sz w:val="24"/>
          <w:szCs w:val="24"/>
          <w:lang w:eastAsia="pl-PL"/>
        </w:rPr>
        <w:t>2017/891 z dnia 13 marca 2017 r.</w:t>
      </w:r>
      <w:r w:rsidR="002D18A8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nakazują ustalanie wartości celnej towarów </w:t>
      </w:r>
      <w:r w:rsidRPr="00FC4ADC">
        <w:rPr>
          <w:rFonts w:ascii="Times New Roman" w:eastAsia="Cambria" w:hAnsi="Times New Roman"/>
          <w:b/>
          <w:bCs/>
          <w:color w:val="000000"/>
          <w:sz w:val="24"/>
          <w:szCs w:val="24"/>
          <w:lang w:eastAsia="pl-PL"/>
        </w:rPr>
        <w:t>bezpośrednio na podstawie metody ceny jednostkowej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, o której mowa</w:t>
      </w:r>
      <w:r w:rsidRPr="00FC4ADC">
        <w:rPr>
          <w:rFonts w:ascii="Times New Roman" w:eastAsia="Cambria" w:hAnsi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w art. 74 ust. 2 lit. c) UKC, </w:t>
      </w:r>
      <w:r w:rsidRPr="00FC4ADC">
        <w:rPr>
          <w:rFonts w:ascii="Times New Roman" w:eastAsia="Cambria" w:hAnsi="Times New Roman"/>
          <w:b/>
          <w:bCs/>
          <w:color w:val="000000"/>
          <w:sz w:val="24"/>
          <w:szCs w:val="24"/>
          <w:lang w:eastAsia="pl-PL"/>
        </w:rPr>
        <w:t>z pominięciem innych zastępczych metod ustalania wartości</w:t>
      </w:r>
      <w:r w:rsidRPr="00FC4ADC">
        <w:rPr>
          <w:rFonts w:ascii="Times New Roman" w:eastAsia="Cambria" w:hAnsi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FC4ADC">
        <w:rPr>
          <w:rFonts w:ascii="Times New Roman" w:eastAsia="Cambria" w:hAnsi="Times New Roman"/>
          <w:b/>
          <w:bCs/>
          <w:color w:val="000000"/>
          <w:sz w:val="24"/>
          <w:szCs w:val="24"/>
          <w:lang w:eastAsia="pl-PL"/>
        </w:rPr>
        <w:t>celnej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, przy czym do tego celu ma zastosowanie standardowa wartość przywozowa. </w:t>
      </w:r>
      <w:r w:rsidRPr="00FC4ADC">
        <w:rPr>
          <w:rFonts w:ascii="Times New Roman" w:eastAsia="Cambria" w:hAnsi="Times New Roman"/>
          <w:b/>
          <w:bCs/>
          <w:color w:val="000000"/>
          <w:sz w:val="24"/>
          <w:szCs w:val="24"/>
          <w:lang w:eastAsia="pl-PL"/>
        </w:rPr>
        <w:t>Innymi słowy wartość celna towarów łatwo psujących się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</w:t>
      </w:r>
      <w:r w:rsidRPr="00FC4ADC">
        <w:rPr>
          <w:rFonts w:ascii="Times New Roman" w:eastAsia="Cambria" w:hAnsi="Times New Roman"/>
          <w:b/>
          <w:bCs/>
          <w:color w:val="000000"/>
          <w:sz w:val="24"/>
          <w:szCs w:val="24"/>
          <w:lang w:eastAsia="pl-PL"/>
        </w:rPr>
        <w:t xml:space="preserve">sprowadzonych do konsygnacji jest równa standardowej wartości przywozowej. 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W tej sytuacji nie jest wymagane złożenie zabezpieczenia.</w:t>
      </w:r>
    </w:p>
    <w:p w:rsidR="00FC4ADC" w:rsidRPr="00FC4ADC" w:rsidRDefault="00FC4ADC" w:rsidP="00926302">
      <w:pPr>
        <w:autoSpaceDE w:val="0"/>
        <w:autoSpaceDN w:val="0"/>
        <w:adjustRightInd w:val="0"/>
        <w:spacing w:after="0" w:line="360" w:lineRule="auto"/>
        <w:rPr>
          <w:rFonts w:ascii="Times New Roman" w:eastAsia="Cambria" w:hAnsi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FC4ADC" w:rsidRPr="00FC4ADC" w:rsidRDefault="00FC4ADC" w:rsidP="00717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b/>
          <w:bCs/>
          <w:iCs/>
          <w:color w:val="FF0000"/>
          <w:sz w:val="28"/>
          <w:szCs w:val="28"/>
          <w:lang w:eastAsia="pl-PL"/>
        </w:rPr>
      </w:pPr>
      <w:r w:rsidRPr="00FC4ADC">
        <w:rPr>
          <w:rFonts w:ascii="Times New Roman" w:eastAsia="Cambria" w:hAnsi="Times New Roman"/>
          <w:b/>
          <w:bCs/>
          <w:iCs/>
          <w:color w:val="FF0000"/>
          <w:sz w:val="28"/>
          <w:szCs w:val="28"/>
          <w:lang w:eastAsia="pl-PL"/>
        </w:rPr>
        <w:t>V. Stosowanie kursów wymiany walut.</w:t>
      </w:r>
    </w:p>
    <w:p w:rsidR="00FC4ADC" w:rsidRPr="00FC4ADC" w:rsidRDefault="00FC4ADC" w:rsidP="00926302">
      <w:pPr>
        <w:autoSpaceDE w:val="0"/>
        <w:autoSpaceDN w:val="0"/>
        <w:adjustRightInd w:val="0"/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</w:p>
    <w:p w:rsidR="00FC4ADC" w:rsidRPr="00FC4ADC" w:rsidRDefault="00FC4ADC" w:rsidP="00926302">
      <w:pPr>
        <w:autoSpaceDE w:val="0"/>
        <w:autoSpaceDN w:val="0"/>
        <w:adjustRightInd w:val="0"/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Należy podkreślić, że w związku ze stosowaniem przepisów regulujących system cen wejścia będą miały zastosowanie dwa kursy wymiany walut:</w:t>
      </w:r>
    </w:p>
    <w:p w:rsidR="00FC4ADC" w:rsidRPr="00FC4ADC" w:rsidRDefault="00FC4ADC" w:rsidP="00926302">
      <w:pPr>
        <w:autoSpaceDE w:val="0"/>
        <w:autoSpaceDN w:val="0"/>
        <w:adjustRightInd w:val="0"/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</w:p>
    <w:p w:rsidR="00FC4ADC" w:rsidRPr="00FC4ADC" w:rsidRDefault="00FC4ADC" w:rsidP="00717909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i/>
          <w:iCs/>
          <w:sz w:val="24"/>
          <w:szCs w:val="24"/>
          <w:lang w:eastAsia="pl-PL"/>
        </w:rPr>
      </w:pPr>
      <w:r w:rsidRPr="00FC4ADC">
        <w:rPr>
          <w:rFonts w:ascii="Times New Roman" w:eastAsia="Cambria" w:hAnsi="Times New Roman"/>
          <w:i/>
          <w:iCs/>
          <w:sz w:val="24"/>
          <w:szCs w:val="24"/>
          <w:lang w:eastAsia="pl-PL"/>
        </w:rPr>
        <w:lastRenderedPageBreak/>
        <w:t xml:space="preserve">Kurs wymiany waluty stosowany </w:t>
      </w:r>
      <w:r w:rsidRPr="00FC4ADC">
        <w:rPr>
          <w:rFonts w:ascii="Times New Roman" w:eastAsia="Cambria" w:hAnsi="Times New Roman"/>
          <w:b/>
          <w:bCs/>
          <w:i/>
          <w:iCs/>
          <w:sz w:val="24"/>
          <w:szCs w:val="24"/>
          <w:lang w:eastAsia="pl-PL"/>
        </w:rPr>
        <w:t xml:space="preserve">w celu ustalenia wartości celnej </w:t>
      </w:r>
      <w:r w:rsidRPr="00FC4ADC">
        <w:rPr>
          <w:rFonts w:ascii="Times New Roman" w:eastAsia="Cambria" w:hAnsi="Times New Roman"/>
          <w:i/>
          <w:iCs/>
          <w:sz w:val="24"/>
          <w:szCs w:val="24"/>
          <w:lang w:eastAsia="pl-PL"/>
        </w:rPr>
        <w:t>(art. 53 ust. 1 lit. a) UKC; art. 146 RW).</w:t>
      </w:r>
    </w:p>
    <w:p w:rsidR="00FC4ADC" w:rsidRPr="00FC4ADC" w:rsidRDefault="00FC4ADC" w:rsidP="00717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</w:p>
    <w:p w:rsidR="00FC4ADC" w:rsidRPr="00FC4ADC" w:rsidRDefault="00FC4ADC" w:rsidP="00717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b/>
          <w:bCs/>
          <w:color w:val="000000"/>
          <w:sz w:val="24"/>
          <w:szCs w:val="24"/>
          <w:lang w:eastAsia="pl-PL"/>
        </w:rPr>
      </w:pP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W </w:t>
      </w:r>
      <w:proofErr w:type="gramStart"/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przypadku gdy</w:t>
      </w:r>
      <w:proofErr w:type="gramEnd"/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elementy służące do ustalenia wartości celnej przywiezionych towarów, </w:t>
      </w:r>
      <w:r w:rsidR="00717909">
        <w:rPr>
          <w:rFonts w:ascii="Times New Roman" w:eastAsia="Cambria" w:hAnsi="Times New Roman"/>
          <w:color w:val="000000"/>
          <w:sz w:val="24"/>
          <w:szCs w:val="24"/>
          <w:lang w:eastAsia="pl-PL"/>
        </w:rPr>
        <w:br/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w tym ich cena, w czasie zgłaszania tych towarów do procedury dopuszczenia do obrotu są wyrażone w walucie innej niż polski złoty, to do przeliczenia kwot wyrażonych w walutach państw trzecich na złote polskie stosuje </w:t>
      </w:r>
      <w:r w:rsidR="002D18A8"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się bieżące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kursy średnie walut obcych w złotych, </w:t>
      </w:r>
      <w:r w:rsidRPr="00FC4ADC">
        <w:rPr>
          <w:rFonts w:ascii="Times New Roman" w:eastAsia="Cambria" w:hAnsi="Times New Roman"/>
          <w:b/>
          <w:bCs/>
          <w:color w:val="000000"/>
          <w:sz w:val="24"/>
          <w:szCs w:val="24"/>
          <w:lang w:eastAsia="pl-PL"/>
        </w:rPr>
        <w:t>wyliczane i ogłaszane przez Narodowy Bank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</w:t>
      </w:r>
      <w:r w:rsidRPr="00FC4ADC">
        <w:rPr>
          <w:rFonts w:ascii="Times New Roman" w:eastAsia="Cambria" w:hAnsi="Times New Roman"/>
          <w:b/>
          <w:bCs/>
          <w:color w:val="000000"/>
          <w:sz w:val="24"/>
          <w:szCs w:val="24"/>
          <w:lang w:eastAsia="pl-PL"/>
        </w:rPr>
        <w:t>Polski.</w:t>
      </w:r>
    </w:p>
    <w:p w:rsidR="00FC4ADC" w:rsidRPr="00FC4ADC" w:rsidRDefault="00FC4ADC" w:rsidP="00926302">
      <w:pPr>
        <w:autoSpaceDE w:val="0"/>
        <w:autoSpaceDN w:val="0"/>
        <w:adjustRightInd w:val="0"/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</w:p>
    <w:p w:rsidR="00FC4ADC" w:rsidRPr="00FC4ADC" w:rsidRDefault="00FC4ADC" w:rsidP="00717909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b/>
          <w:bCs/>
          <w:i/>
          <w:iCs/>
          <w:sz w:val="24"/>
          <w:szCs w:val="24"/>
          <w:lang w:eastAsia="pl-PL"/>
        </w:rPr>
      </w:pPr>
      <w:r w:rsidRPr="00FC4ADC">
        <w:rPr>
          <w:rFonts w:ascii="Times New Roman" w:eastAsia="Cambria" w:hAnsi="Times New Roman"/>
          <w:i/>
          <w:iCs/>
          <w:sz w:val="24"/>
          <w:szCs w:val="24"/>
          <w:lang w:eastAsia="pl-PL"/>
        </w:rPr>
        <w:t xml:space="preserve">Kurs wymiany waluty stosowany </w:t>
      </w:r>
      <w:r w:rsidRPr="00FC4ADC">
        <w:rPr>
          <w:rFonts w:ascii="Times New Roman" w:eastAsia="Cambria" w:hAnsi="Times New Roman"/>
          <w:b/>
          <w:bCs/>
          <w:i/>
          <w:iCs/>
          <w:sz w:val="24"/>
          <w:szCs w:val="24"/>
          <w:lang w:eastAsia="pl-PL"/>
        </w:rPr>
        <w:t xml:space="preserve">w celu określenia klasyfikacji taryfowej towarów </w:t>
      </w:r>
      <w:r w:rsidRPr="00FC4ADC">
        <w:rPr>
          <w:rFonts w:ascii="Times New Roman" w:eastAsia="Cambria" w:hAnsi="Times New Roman"/>
          <w:b/>
          <w:bCs/>
          <w:i/>
          <w:iCs/>
          <w:sz w:val="24"/>
          <w:szCs w:val="24"/>
          <w:lang w:eastAsia="pl-PL"/>
        </w:rPr>
        <w:br/>
        <w:t xml:space="preserve">i należności celnych przywozowych w przypadku stawek celnych wyrażonych w EUR </w:t>
      </w:r>
      <w:r w:rsidRPr="00FC4ADC">
        <w:rPr>
          <w:rFonts w:ascii="Times New Roman" w:eastAsia="Cambria" w:hAnsi="Times New Roman"/>
          <w:i/>
          <w:iCs/>
          <w:sz w:val="24"/>
          <w:szCs w:val="24"/>
          <w:lang w:eastAsia="pl-PL"/>
        </w:rPr>
        <w:t>(</w:t>
      </w:r>
      <w:proofErr w:type="gramStart"/>
      <w:r w:rsidRPr="00FC4ADC">
        <w:rPr>
          <w:rFonts w:ascii="Times New Roman" w:eastAsia="Cambria" w:hAnsi="Times New Roman"/>
          <w:i/>
          <w:iCs/>
          <w:sz w:val="24"/>
          <w:szCs w:val="24"/>
          <w:lang w:eastAsia="pl-PL"/>
        </w:rPr>
        <w:t>art. 53  ust</w:t>
      </w:r>
      <w:proofErr w:type="gramEnd"/>
      <w:r w:rsidRPr="00FC4ADC">
        <w:rPr>
          <w:rFonts w:ascii="Times New Roman" w:eastAsia="Cambria" w:hAnsi="Times New Roman"/>
          <w:i/>
          <w:iCs/>
          <w:sz w:val="24"/>
          <w:szCs w:val="24"/>
          <w:lang w:eastAsia="pl-PL"/>
        </w:rPr>
        <w:t>. 1 lit. b) UKC).</w:t>
      </w:r>
    </w:p>
    <w:p w:rsidR="00FC4ADC" w:rsidRPr="00FC4ADC" w:rsidRDefault="00FC4ADC" w:rsidP="00926302">
      <w:pPr>
        <w:autoSpaceDE w:val="0"/>
        <w:autoSpaceDN w:val="0"/>
        <w:adjustRightInd w:val="0"/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</w:p>
    <w:p w:rsidR="00FC4ADC" w:rsidRDefault="00FC4ADC" w:rsidP="00717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Zgodnie z przepisami art. 48 ust. 1 RW równowartość waluty euro w walutach krajowych </w:t>
      </w:r>
      <w:r w:rsidR="00717909">
        <w:rPr>
          <w:rFonts w:ascii="Times New Roman" w:eastAsia="Cambria" w:hAnsi="Times New Roman"/>
          <w:color w:val="000000"/>
          <w:sz w:val="24"/>
          <w:szCs w:val="24"/>
          <w:lang w:eastAsia="pl-PL"/>
        </w:rPr>
        <w:br/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(w tym polskiego złotego), stosowana w celu określenia klasyfikacji taryfowej i należności celnych przywozowych, określana jest raz w miesiącu. Kursy te publikowane są przez </w:t>
      </w:r>
      <w:r w:rsidRPr="00FC4ADC">
        <w:rPr>
          <w:rFonts w:ascii="Times New Roman" w:eastAsia="Cambria" w:hAnsi="Times New Roman"/>
          <w:b/>
          <w:bCs/>
          <w:color w:val="000000"/>
          <w:sz w:val="24"/>
          <w:szCs w:val="24"/>
          <w:lang w:eastAsia="pl-PL"/>
        </w:rPr>
        <w:t>Komisję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</w:t>
      </w:r>
      <w:r w:rsidRPr="00FC4ADC">
        <w:rPr>
          <w:rFonts w:ascii="Times New Roman" w:eastAsia="Cambria" w:hAnsi="Times New Roman"/>
          <w:b/>
          <w:bCs/>
          <w:color w:val="000000"/>
          <w:sz w:val="24"/>
          <w:szCs w:val="24"/>
          <w:lang w:eastAsia="pl-PL"/>
        </w:rPr>
        <w:t xml:space="preserve">Europejską 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w przedostatni dzień roboczy miesiąca w Dzienniku Urzędowym Unii Europejskiej serii C i stosowane są, co do zasady, przez cały następny miesiąc.</w:t>
      </w:r>
    </w:p>
    <w:p w:rsidR="002D18A8" w:rsidRPr="00FC4ADC" w:rsidRDefault="002D18A8" w:rsidP="00926302">
      <w:pPr>
        <w:autoSpaceDE w:val="0"/>
        <w:autoSpaceDN w:val="0"/>
        <w:adjustRightInd w:val="0"/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</w:p>
    <w:p w:rsidR="00FC4ADC" w:rsidRPr="00FC4ADC" w:rsidRDefault="00FC4ADC" w:rsidP="00717909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i/>
          <w:iCs/>
          <w:color w:val="000000"/>
          <w:sz w:val="24"/>
          <w:szCs w:val="24"/>
          <w:lang w:eastAsia="pl-PL"/>
        </w:rPr>
      </w:pPr>
      <w:r w:rsidRPr="00FC4ADC">
        <w:rPr>
          <w:rFonts w:ascii="Times New Roman" w:eastAsia="Cambria" w:hAnsi="Times New Roman"/>
          <w:i/>
          <w:iCs/>
          <w:color w:val="000000"/>
          <w:sz w:val="24"/>
          <w:szCs w:val="24"/>
          <w:lang w:eastAsia="pl-PL"/>
        </w:rPr>
        <w:t>Sprawdzanie czy zadeklarowana wartość celna nie przewyższa o ponad 8% standardowej wartości przywozowej.</w:t>
      </w:r>
    </w:p>
    <w:p w:rsidR="00FC4ADC" w:rsidRPr="00FC4ADC" w:rsidRDefault="00FC4ADC" w:rsidP="00926302">
      <w:pPr>
        <w:autoSpaceDE w:val="0"/>
        <w:autoSpaceDN w:val="0"/>
        <w:adjustRightInd w:val="0"/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</w:p>
    <w:p w:rsidR="00FC4ADC" w:rsidRPr="00FC4ADC" w:rsidRDefault="00FC4ADC" w:rsidP="00717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Sprawdzając czy zadeklarowana wartość celna nie przewyższa o ponad 8% standardowej wartości przywozowej w czasie sporządzania zgłoszenia celnego o dopuszczenie towarów łatwo psujących się do obrotu na obszarze celnym UE, należy porównać kwotę stanowiącą zadeklarowaną wartość celną, przeliczoną na złote polskie według kursu NBP stosowanego dla celów związanych z ustaleniem wartości celnej, obowiązującego w dniu sporządzania zgłoszenia celnego z kwotą stanowiącą standardową wartość przywozową, przeliczoną z euro na polskie złote według kursu opublikowanego w Dzienniku Urzędowym Unii Europejskiej, obowiązującego w dniu sporządzania zgłoszenia celnego.</w:t>
      </w:r>
    </w:p>
    <w:p w:rsidR="00FC4ADC" w:rsidRDefault="00FC4ADC" w:rsidP="00926302">
      <w:pPr>
        <w:autoSpaceDE w:val="0"/>
        <w:autoSpaceDN w:val="0"/>
        <w:adjustRightInd w:val="0"/>
        <w:spacing w:after="0" w:line="360" w:lineRule="auto"/>
        <w:rPr>
          <w:rFonts w:ascii="Times New Roman" w:eastAsia="Cambria" w:hAnsi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717909" w:rsidRDefault="00717909" w:rsidP="00926302">
      <w:pPr>
        <w:autoSpaceDE w:val="0"/>
        <w:autoSpaceDN w:val="0"/>
        <w:adjustRightInd w:val="0"/>
        <w:spacing w:after="0" w:line="360" w:lineRule="auto"/>
        <w:rPr>
          <w:rFonts w:ascii="Times New Roman" w:eastAsia="Cambria" w:hAnsi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717909" w:rsidRDefault="00717909" w:rsidP="00926302">
      <w:pPr>
        <w:autoSpaceDE w:val="0"/>
        <w:autoSpaceDN w:val="0"/>
        <w:adjustRightInd w:val="0"/>
        <w:spacing w:after="0" w:line="360" w:lineRule="auto"/>
        <w:rPr>
          <w:rFonts w:ascii="Times New Roman" w:eastAsia="Cambria" w:hAnsi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717909" w:rsidRPr="00FC4ADC" w:rsidRDefault="00717909" w:rsidP="00926302">
      <w:pPr>
        <w:autoSpaceDE w:val="0"/>
        <w:autoSpaceDN w:val="0"/>
        <w:adjustRightInd w:val="0"/>
        <w:spacing w:after="0" w:line="360" w:lineRule="auto"/>
        <w:rPr>
          <w:rFonts w:ascii="Times New Roman" w:eastAsia="Cambria" w:hAnsi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FC4ADC" w:rsidRPr="00FC4ADC" w:rsidRDefault="00FC4ADC" w:rsidP="00926302">
      <w:pPr>
        <w:autoSpaceDE w:val="0"/>
        <w:autoSpaceDN w:val="0"/>
        <w:adjustRightInd w:val="0"/>
        <w:spacing w:after="0" w:line="360" w:lineRule="auto"/>
        <w:rPr>
          <w:rFonts w:ascii="Times New Roman" w:eastAsia="Cambria" w:hAnsi="Times New Roman"/>
          <w:b/>
          <w:bCs/>
          <w:iCs/>
          <w:color w:val="FF0000"/>
          <w:sz w:val="28"/>
          <w:szCs w:val="28"/>
          <w:lang w:eastAsia="pl-PL"/>
        </w:rPr>
      </w:pPr>
      <w:r w:rsidRPr="00FC4ADC">
        <w:rPr>
          <w:rFonts w:ascii="Times New Roman" w:eastAsia="Cambria" w:hAnsi="Times New Roman"/>
          <w:b/>
          <w:bCs/>
          <w:iCs/>
          <w:color w:val="FF0000"/>
          <w:sz w:val="28"/>
          <w:szCs w:val="28"/>
          <w:lang w:eastAsia="pl-PL"/>
        </w:rPr>
        <w:lastRenderedPageBreak/>
        <w:t>V. Zwolnienie zabezpieczenia.</w:t>
      </w:r>
    </w:p>
    <w:p w:rsidR="00FC4ADC" w:rsidRPr="00FC4ADC" w:rsidRDefault="00FC4ADC" w:rsidP="00926302">
      <w:pPr>
        <w:autoSpaceDE w:val="0"/>
        <w:autoSpaceDN w:val="0"/>
        <w:adjustRightInd w:val="0"/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</w:p>
    <w:p w:rsidR="00FC4ADC" w:rsidRPr="00FC4ADC" w:rsidRDefault="00FC4ADC" w:rsidP="00717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Jeśli w przypadku zgłoszenia danej partii towar</w:t>
      </w:r>
      <w:r w:rsidR="002D18A8">
        <w:rPr>
          <w:rFonts w:ascii="Times New Roman" w:eastAsia="Cambria" w:hAnsi="Times New Roman"/>
          <w:color w:val="000000"/>
          <w:sz w:val="24"/>
          <w:szCs w:val="24"/>
          <w:lang w:eastAsia="pl-PL"/>
        </w:rPr>
        <w:t>ów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, o który</w:t>
      </w:r>
      <w:r w:rsidR="002D18A8">
        <w:rPr>
          <w:rFonts w:ascii="Times New Roman" w:eastAsia="Cambria" w:hAnsi="Times New Roman"/>
          <w:color w:val="000000"/>
          <w:sz w:val="24"/>
          <w:szCs w:val="24"/>
          <w:lang w:eastAsia="pl-PL"/>
        </w:rPr>
        <w:t>ch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mowa w części A załącznika VI</w:t>
      </w:r>
      <w:r w:rsidR="002D18A8">
        <w:rPr>
          <w:rFonts w:ascii="Times New Roman" w:eastAsia="Cambria" w:hAnsi="Times New Roman"/>
          <w:color w:val="000000"/>
          <w:sz w:val="24"/>
          <w:szCs w:val="24"/>
          <w:lang w:eastAsia="pl-PL"/>
        </w:rPr>
        <w:t>I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do ww. </w:t>
      </w:r>
      <w:r w:rsidRPr="00E648C4">
        <w:rPr>
          <w:rFonts w:ascii="Times New Roman" w:eastAsia="Cambria" w:hAnsi="Times New Roman"/>
          <w:i/>
          <w:color w:val="000000"/>
          <w:sz w:val="24"/>
          <w:szCs w:val="24"/>
          <w:lang w:eastAsia="pl-PL"/>
        </w:rPr>
        <w:t xml:space="preserve">rozporządzenia </w:t>
      </w:r>
      <w:r w:rsidR="002D18A8" w:rsidRPr="00E648C4">
        <w:rPr>
          <w:rFonts w:ascii="Times New Roman" w:eastAsia="Cambria" w:hAnsi="Times New Roman"/>
          <w:i/>
          <w:color w:val="000000"/>
          <w:sz w:val="24"/>
          <w:szCs w:val="24"/>
          <w:lang w:eastAsia="pl-PL"/>
        </w:rPr>
        <w:t xml:space="preserve">delegowanego </w:t>
      </w:r>
      <w:r w:rsidRPr="00E648C4">
        <w:rPr>
          <w:rFonts w:ascii="Times New Roman" w:eastAsia="Cambria" w:hAnsi="Times New Roman"/>
          <w:i/>
          <w:color w:val="000000"/>
          <w:sz w:val="24"/>
          <w:szCs w:val="24"/>
          <w:lang w:eastAsia="pl-PL"/>
        </w:rPr>
        <w:t xml:space="preserve">Komisji (EU) </w:t>
      </w:r>
      <w:r w:rsidR="002D18A8" w:rsidRPr="00E648C4">
        <w:rPr>
          <w:rFonts w:ascii="Times New Roman" w:eastAsia="Cambria" w:hAnsi="Times New Roman"/>
          <w:i/>
          <w:color w:val="000000"/>
          <w:sz w:val="24"/>
          <w:szCs w:val="24"/>
          <w:lang w:eastAsia="pl-PL"/>
        </w:rPr>
        <w:t>2017/891 z dnia 13 marca 2017 r.</w:t>
      </w:r>
      <w:r w:rsidR="002D18A8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, 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zostało pobrane zabezpieczenie, to zabezpieczenie to:</w:t>
      </w:r>
      <w:bookmarkStart w:id="0" w:name="_GoBack"/>
      <w:bookmarkEnd w:id="0"/>
    </w:p>
    <w:p w:rsidR="00FC4ADC" w:rsidRPr="00FC4ADC" w:rsidRDefault="00FC4ADC" w:rsidP="00717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</w:p>
    <w:p w:rsidR="00FC4ADC" w:rsidRPr="00FC4ADC" w:rsidRDefault="00FC4ADC" w:rsidP="0071790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  <w:r w:rsidRPr="00FC4ADC">
        <w:rPr>
          <w:rFonts w:ascii="Times New Roman" w:eastAsia="Cambria" w:hAnsi="Times New Roman"/>
          <w:b/>
          <w:bCs/>
          <w:color w:val="000000"/>
          <w:sz w:val="24"/>
          <w:szCs w:val="24"/>
          <w:lang w:eastAsia="pl-PL"/>
        </w:rPr>
        <w:t xml:space="preserve">Jest zwalniane 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- o ile w terminie 1 do 4 miesięcy od daty przyjęcia zgłoszenia o dopuszczenie do swobodnego obrotu:</w:t>
      </w:r>
    </w:p>
    <w:p w:rsidR="00FC4ADC" w:rsidRPr="00FC4ADC" w:rsidRDefault="00FC4ADC" w:rsidP="00717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</w:p>
    <w:p w:rsidR="00FC4ADC" w:rsidRPr="00FC4ADC" w:rsidRDefault="00FC4ADC" w:rsidP="00717909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  <w:proofErr w:type="gramStart"/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zostaną</w:t>
      </w:r>
      <w:proofErr w:type="gramEnd"/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przedłożone dowody potwierdzające, że partia towarów została sprzedana zgodnie z warunkami potwierdzającymi poprawność cen, o których mowa w art. 70 UKC, lub</w:t>
      </w:r>
    </w:p>
    <w:p w:rsidR="00FC4ADC" w:rsidRPr="00FC4ADC" w:rsidRDefault="00FC4ADC" w:rsidP="00717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</w:p>
    <w:p w:rsidR="00FC4ADC" w:rsidRPr="00FC4ADC" w:rsidRDefault="00FC4ADC" w:rsidP="0071790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  <w:proofErr w:type="gramStart"/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zostanie</w:t>
      </w:r>
      <w:proofErr w:type="gramEnd"/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określona wartość celna, o której mowa w art. 74 ust. 2 lit. c) UKC. Zabezpieczenie jest zwalniane w stopniu, w jakim warunki sprzedaży towaru zostały udowodnione w sposób zgodny z wymogami organów celnych.</w:t>
      </w:r>
    </w:p>
    <w:p w:rsidR="00FC4ADC" w:rsidRPr="00FC4ADC" w:rsidRDefault="00FC4ADC" w:rsidP="00926302">
      <w:pPr>
        <w:autoSpaceDE w:val="0"/>
        <w:autoSpaceDN w:val="0"/>
        <w:adjustRightInd w:val="0"/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</w:p>
    <w:p w:rsidR="00FC4ADC" w:rsidRPr="00FC4ADC" w:rsidRDefault="00FC4ADC" w:rsidP="0071790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  <w:r w:rsidRPr="00FC4ADC">
        <w:rPr>
          <w:rFonts w:ascii="Times New Roman" w:eastAsia="Cambria" w:hAnsi="Times New Roman"/>
          <w:b/>
          <w:color w:val="000000"/>
          <w:sz w:val="24"/>
          <w:szCs w:val="24"/>
          <w:lang w:eastAsia="pl-PL"/>
        </w:rPr>
        <w:t>U</w:t>
      </w:r>
      <w:r w:rsidRPr="00FC4ADC">
        <w:rPr>
          <w:rFonts w:ascii="Times New Roman" w:eastAsia="Cambria" w:hAnsi="Times New Roman"/>
          <w:b/>
          <w:bCs/>
          <w:color w:val="000000"/>
          <w:sz w:val="24"/>
          <w:szCs w:val="24"/>
          <w:lang w:eastAsia="pl-PL"/>
        </w:rPr>
        <w:t xml:space="preserve">lega przepadkowi 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- w przypadku, gdy:</w:t>
      </w:r>
    </w:p>
    <w:p w:rsidR="00FC4ADC" w:rsidRPr="00FC4ADC" w:rsidRDefault="00FC4ADC" w:rsidP="00717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</w:p>
    <w:p w:rsidR="00FC4ADC" w:rsidRPr="00FC4ADC" w:rsidRDefault="00FC4ADC" w:rsidP="00717909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  <w:proofErr w:type="gramStart"/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termin</w:t>
      </w:r>
      <w:proofErr w:type="gramEnd"/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, o którym mowa w pkt. 1 nie zostanie dotrzymany,</w:t>
      </w:r>
    </w:p>
    <w:p w:rsidR="00FC4ADC" w:rsidRPr="00FC4ADC" w:rsidRDefault="00FC4ADC" w:rsidP="00717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</w:p>
    <w:p w:rsidR="00FC4ADC" w:rsidRPr="00FC4ADC" w:rsidRDefault="00FC4ADC" w:rsidP="00717909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  <w:proofErr w:type="gramStart"/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warunki</w:t>
      </w:r>
      <w:proofErr w:type="gramEnd"/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zbytu, o których mowa w pkt. 1 nie zostaną udowodnione.</w:t>
      </w:r>
    </w:p>
    <w:p w:rsidR="00FC4ADC" w:rsidRPr="00FC4ADC" w:rsidRDefault="00FC4ADC" w:rsidP="00926302">
      <w:pPr>
        <w:autoSpaceDE w:val="0"/>
        <w:autoSpaceDN w:val="0"/>
        <w:adjustRightInd w:val="0"/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</w:p>
    <w:p w:rsidR="00FC4ADC" w:rsidRPr="00FC4ADC" w:rsidRDefault="00FC4ADC" w:rsidP="00717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Dokumentami potwierdzającymi, że towary zostały sprzedane zgodnie z warunkami, </w:t>
      </w:r>
      <w:r w:rsidR="00717909">
        <w:rPr>
          <w:rFonts w:ascii="Times New Roman" w:eastAsia="Cambria" w:hAnsi="Times New Roman"/>
          <w:color w:val="000000"/>
          <w:sz w:val="24"/>
          <w:szCs w:val="24"/>
          <w:lang w:eastAsia="pl-PL"/>
        </w:rPr>
        <w:br/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o których mowa w pkt. 1 są w zależności od okoliczności: faktura, umowa sprzedaży, kontrakt, dokumenty księgowe, kalkulacje cenowe i inne dokumenty konieczne do przeprowadzenia odpowiednich kontroli celnych w odniesieniu do sprzedaży i zbytu każdego produktu z danej partii towaru, w tym dokumenty dotyczące transportu, ubezpieczenia, przeładunku i składowania danej partii. W tym przypadku chodzi o wszystkie dokumenty, </w:t>
      </w:r>
      <w:r w:rsidR="00717909">
        <w:rPr>
          <w:rFonts w:ascii="Times New Roman" w:eastAsia="Cambria" w:hAnsi="Times New Roman"/>
          <w:color w:val="000000"/>
          <w:sz w:val="24"/>
          <w:szCs w:val="24"/>
          <w:lang w:eastAsia="pl-PL"/>
        </w:rPr>
        <w:br/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z których w sposób wiarygodny wynika fakt sprzedaży towaru w określonej cenie.</w:t>
      </w:r>
    </w:p>
    <w:p w:rsidR="002D18A8" w:rsidRDefault="002D18A8" w:rsidP="00926302">
      <w:pPr>
        <w:autoSpaceDE w:val="0"/>
        <w:autoSpaceDN w:val="0"/>
        <w:adjustRightInd w:val="0"/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</w:p>
    <w:p w:rsidR="0020030A" w:rsidRDefault="00FC4ADC" w:rsidP="00717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Na odpowiednio uzasadniony wniosek importera 4-miesięczny termin na dostarczenie dowodów potwierdzających, że partia towarów została sprzedana zgodnie z warunkami potwierdzającymi poprawność cen, o których mowa w art. 70 UKC lub określenie wartości 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lastRenderedPageBreak/>
        <w:t xml:space="preserve">celnej, o której mowa w art. 74 ust. 2 lit. c) </w:t>
      </w:r>
      <w:r w:rsidR="002D18A8"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UKC, może</w:t>
      </w:r>
      <w:r w:rsidRPr="00FC4AD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być przedłużony nie więcej jednak niż o kolejne 3 miesiące.</w:t>
      </w:r>
    </w:p>
    <w:p w:rsidR="00717909" w:rsidRDefault="00717909" w:rsidP="00717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</w:p>
    <w:p w:rsidR="00717909" w:rsidRPr="002D18A8" w:rsidRDefault="00717909" w:rsidP="00717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Cambria" w:hAnsi="Times New Roman"/>
          <w:color w:val="000000"/>
          <w:sz w:val="24"/>
          <w:szCs w:val="24"/>
          <w:lang w:eastAsia="pl-PL"/>
        </w:rPr>
        <w:t>***************************************************************************</w:t>
      </w:r>
    </w:p>
    <w:sectPr w:rsidR="00717909" w:rsidRPr="002D18A8" w:rsidSect="000D64CF">
      <w:footerReference w:type="default" r:id="rId11"/>
      <w:pgSz w:w="11907" w:h="16839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39" w:rsidRDefault="003B1339" w:rsidP="00662208">
      <w:pPr>
        <w:spacing w:after="0" w:line="240" w:lineRule="auto"/>
      </w:pPr>
      <w:r>
        <w:separator/>
      </w:r>
    </w:p>
  </w:endnote>
  <w:endnote w:type="continuationSeparator" w:id="0">
    <w:p w:rsidR="003B1339" w:rsidRDefault="003B1339" w:rsidP="0066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259043"/>
      <w:docPartObj>
        <w:docPartGallery w:val="Page Numbers (Bottom of Page)"/>
        <w:docPartUnique/>
      </w:docPartObj>
    </w:sdtPr>
    <w:sdtEndPr/>
    <w:sdtContent>
      <w:p w:rsidR="000D64CF" w:rsidRDefault="000D64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8C4">
          <w:rPr>
            <w:noProof/>
          </w:rPr>
          <w:t>7</w:t>
        </w:r>
        <w:r>
          <w:fldChar w:fldCharType="end"/>
        </w:r>
      </w:p>
    </w:sdtContent>
  </w:sdt>
  <w:p w:rsidR="00662208" w:rsidRDefault="006622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39" w:rsidRDefault="003B1339" w:rsidP="00662208">
      <w:pPr>
        <w:spacing w:after="0" w:line="240" w:lineRule="auto"/>
      </w:pPr>
      <w:r>
        <w:separator/>
      </w:r>
    </w:p>
  </w:footnote>
  <w:footnote w:type="continuationSeparator" w:id="0">
    <w:p w:rsidR="003B1339" w:rsidRDefault="003B1339" w:rsidP="00662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BCD"/>
    <w:multiLevelType w:val="hybridMultilevel"/>
    <w:tmpl w:val="8AA68A4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8A20A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B80736"/>
    <w:multiLevelType w:val="hybridMultilevel"/>
    <w:tmpl w:val="DD468496"/>
    <w:lvl w:ilvl="0" w:tplc="CE1455E4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E75880"/>
    <w:multiLevelType w:val="hybridMultilevel"/>
    <w:tmpl w:val="D91C925E"/>
    <w:lvl w:ilvl="0" w:tplc="E59875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7A649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563AA9"/>
    <w:multiLevelType w:val="hybridMultilevel"/>
    <w:tmpl w:val="F0F0E554"/>
    <w:lvl w:ilvl="0" w:tplc="C7DE14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D80A06"/>
    <w:multiLevelType w:val="hybridMultilevel"/>
    <w:tmpl w:val="8C1E0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E18E1"/>
    <w:multiLevelType w:val="hybridMultilevel"/>
    <w:tmpl w:val="C7CEDE6C"/>
    <w:lvl w:ilvl="0" w:tplc="BEAC4C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453CBF"/>
    <w:multiLevelType w:val="hybridMultilevel"/>
    <w:tmpl w:val="6308B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7C1688"/>
    <w:multiLevelType w:val="hybridMultilevel"/>
    <w:tmpl w:val="11FAEEAE"/>
    <w:lvl w:ilvl="0" w:tplc="E59875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972731"/>
    <w:multiLevelType w:val="hybridMultilevel"/>
    <w:tmpl w:val="62B2BB60"/>
    <w:lvl w:ilvl="0" w:tplc="6F9C22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C7532B3"/>
    <w:multiLevelType w:val="hybridMultilevel"/>
    <w:tmpl w:val="78746086"/>
    <w:lvl w:ilvl="0" w:tplc="5B6813E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CC6672F"/>
    <w:multiLevelType w:val="hybridMultilevel"/>
    <w:tmpl w:val="A23E8E52"/>
    <w:lvl w:ilvl="0" w:tplc="E59875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1376B2"/>
    <w:multiLevelType w:val="hybridMultilevel"/>
    <w:tmpl w:val="B590CDB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2CE3A7E"/>
    <w:multiLevelType w:val="hybridMultilevel"/>
    <w:tmpl w:val="76CAC6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9B45B6"/>
    <w:multiLevelType w:val="hybridMultilevel"/>
    <w:tmpl w:val="9E98C93A"/>
    <w:lvl w:ilvl="0" w:tplc="5BA2E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2" w:tplc="DC1A80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3F22F1"/>
    <w:multiLevelType w:val="hybridMultilevel"/>
    <w:tmpl w:val="6688D2F6"/>
    <w:lvl w:ilvl="0" w:tplc="041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7">
    <w:nsid w:val="40926F47"/>
    <w:multiLevelType w:val="hybridMultilevel"/>
    <w:tmpl w:val="E6ECAE64"/>
    <w:lvl w:ilvl="0" w:tplc="AC4EB5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E40DE9"/>
    <w:multiLevelType w:val="hybridMultilevel"/>
    <w:tmpl w:val="A61AC06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38910BC"/>
    <w:multiLevelType w:val="hybridMultilevel"/>
    <w:tmpl w:val="A67ECC62"/>
    <w:lvl w:ilvl="0" w:tplc="7D4416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133088"/>
    <w:multiLevelType w:val="hybridMultilevel"/>
    <w:tmpl w:val="2B469C1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663562C"/>
    <w:multiLevelType w:val="singleLevel"/>
    <w:tmpl w:val="E1E22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2BC102B"/>
    <w:multiLevelType w:val="hybridMultilevel"/>
    <w:tmpl w:val="FC063E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5B4517"/>
    <w:multiLevelType w:val="singleLevel"/>
    <w:tmpl w:val="7354D2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AFC5A1E"/>
    <w:multiLevelType w:val="singleLevel"/>
    <w:tmpl w:val="0706D7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EF9593F"/>
    <w:multiLevelType w:val="hybridMultilevel"/>
    <w:tmpl w:val="3BAA37A4"/>
    <w:lvl w:ilvl="0" w:tplc="C7DE144C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num w:numId="1">
    <w:abstractNumId w:val="24"/>
  </w:num>
  <w:num w:numId="2">
    <w:abstractNumId w:val="23"/>
  </w:num>
  <w:num w:numId="3">
    <w:abstractNumId w:val="1"/>
  </w:num>
  <w:num w:numId="4">
    <w:abstractNumId w:val="4"/>
  </w:num>
  <w:num w:numId="5">
    <w:abstractNumId w:val="21"/>
  </w:num>
  <w:num w:numId="6">
    <w:abstractNumId w:val="15"/>
  </w:num>
  <w:num w:numId="7">
    <w:abstractNumId w:val="5"/>
  </w:num>
  <w:num w:numId="8">
    <w:abstractNumId w:val="18"/>
  </w:num>
  <w:num w:numId="9">
    <w:abstractNumId w:val="11"/>
  </w:num>
  <w:num w:numId="10">
    <w:abstractNumId w:val="25"/>
  </w:num>
  <w:num w:numId="11">
    <w:abstractNumId w:val="13"/>
  </w:num>
  <w:num w:numId="12">
    <w:abstractNumId w:val="0"/>
  </w:num>
  <w:num w:numId="13">
    <w:abstractNumId w:val="17"/>
  </w:num>
  <w:num w:numId="14">
    <w:abstractNumId w:val="20"/>
  </w:num>
  <w:num w:numId="15">
    <w:abstractNumId w:val="10"/>
  </w:num>
  <w:num w:numId="16">
    <w:abstractNumId w:val="16"/>
  </w:num>
  <w:num w:numId="17">
    <w:abstractNumId w:val="22"/>
  </w:num>
  <w:num w:numId="18">
    <w:abstractNumId w:val="14"/>
  </w:num>
  <w:num w:numId="19">
    <w:abstractNumId w:val="6"/>
  </w:num>
  <w:num w:numId="20">
    <w:abstractNumId w:val="2"/>
  </w:num>
  <w:num w:numId="21">
    <w:abstractNumId w:val="8"/>
  </w:num>
  <w:num w:numId="22">
    <w:abstractNumId w:val="12"/>
  </w:num>
  <w:num w:numId="23">
    <w:abstractNumId w:val="3"/>
  </w:num>
  <w:num w:numId="24">
    <w:abstractNumId w:val="9"/>
  </w:num>
  <w:num w:numId="25">
    <w:abstractNumId w:val="1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1A"/>
    <w:rsid w:val="000116E9"/>
    <w:rsid w:val="000C1A1A"/>
    <w:rsid w:val="000D1560"/>
    <w:rsid w:val="000D64CF"/>
    <w:rsid w:val="000F095E"/>
    <w:rsid w:val="00151C2F"/>
    <w:rsid w:val="0015276C"/>
    <w:rsid w:val="00152FED"/>
    <w:rsid w:val="00153F08"/>
    <w:rsid w:val="001A32FA"/>
    <w:rsid w:val="0020030A"/>
    <w:rsid w:val="00245E05"/>
    <w:rsid w:val="00291E45"/>
    <w:rsid w:val="00293290"/>
    <w:rsid w:val="002D18A8"/>
    <w:rsid w:val="002D413F"/>
    <w:rsid w:val="002D7800"/>
    <w:rsid w:val="002E5C96"/>
    <w:rsid w:val="003011F1"/>
    <w:rsid w:val="00316215"/>
    <w:rsid w:val="0035545B"/>
    <w:rsid w:val="003B1339"/>
    <w:rsid w:val="003F18D5"/>
    <w:rsid w:val="0042692D"/>
    <w:rsid w:val="00453BD8"/>
    <w:rsid w:val="004A561C"/>
    <w:rsid w:val="004D0B2A"/>
    <w:rsid w:val="004D2B20"/>
    <w:rsid w:val="00503DE8"/>
    <w:rsid w:val="00525B87"/>
    <w:rsid w:val="00552841"/>
    <w:rsid w:val="005801BF"/>
    <w:rsid w:val="00594092"/>
    <w:rsid w:val="005C1FEB"/>
    <w:rsid w:val="005D6213"/>
    <w:rsid w:val="00626795"/>
    <w:rsid w:val="006433A3"/>
    <w:rsid w:val="00654933"/>
    <w:rsid w:val="00662208"/>
    <w:rsid w:val="00685D0A"/>
    <w:rsid w:val="00692C1C"/>
    <w:rsid w:val="006976D5"/>
    <w:rsid w:val="006A5683"/>
    <w:rsid w:val="006B65FC"/>
    <w:rsid w:val="006C0B63"/>
    <w:rsid w:val="006C441D"/>
    <w:rsid w:val="006E3AB7"/>
    <w:rsid w:val="006F6F1B"/>
    <w:rsid w:val="00716B93"/>
    <w:rsid w:val="00717909"/>
    <w:rsid w:val="0072739F"/>
    <w:rsid w:val="007305B4"/>
    <w:rsid w:val="0074371A"/>
    <w:rsid w:val="00780767"/>
    <w:rsid w:val="007B0DBB"/>
    <w:rsid w:val="007B4C8A"/>
    <w:rsid w:val="007B4C96"/>
    <w:rsid w:val="007D62F2"/>
    <w:rsid w:val="0086062F"/>
    <w:rsid w:val="0088359A"/>
    <w:rsid w:val="00897A4C"/>
    <w:rsid w:val="008A3779"/>
    <w:rsid w:val="008A5D2B"/>
    <w:rsid w:val="008A6B0A"/>
    <w:rsid w:val="0091520F"/>
    <w:rsid w:val="00926302"/>
    <w:rsid w:val="00964AD2"/>
    <w:rsid w:val="00970591"/>
    <w:rsid w:val="0098622D"/>
    <w:rsid w:val="0098703F"/>
    <w:rsid w:val="009E0D86"/>
    <w:rsid w:val="00A4098C"/>
    <w:rsid w:val="00A86028"/>
    <w:rsid w:val="00AE725F"/>
    <w:rsid w:val="00AF26EC"/>
    <w:rsid w:val="00B22236"/>
    <w:rsid w:val="00B451F6"/>
    <w:rsid w:val="00BB54DB"/>
    <w:rsid w:val="00BC11C0"/>
    <w:rsid w:val="00C37F6A"/>
    <w:rsid w:val="00CB26B2"/>
    <w:rsid w:val="00CB4975"/>
    <w:rsid w:val="00CC3B5B"/>
    <w:rsid w:val="00CF309A"/>
    <w:rsid w:val="00D10E4B"/>
    <w:rsid w:val="00D6104E"/>
    <w:rsid w:val="00D624AF"/>
    <w:rsid w:val="00DB62BD"/>
    <w:rsid w:val="00DF39BA"/>
    <w:rsid w:val="00E34732"/>
    <w:rsid w:val="00E35279"/>
    <w:rsid w:val="00E51D3F"/>
    <w:rsid w:val="00E648C4"/>
    <w:rsid w:val="00E810DF"/>
    <w:rsid w:val="00E97808"/>
    <w:rsid w:val="00EC3947"/>
    <w:rsid w:val="00EE62FD"/>
    <w:rsid w:val="00EF6A4A"/>
    <w:rsid w:val="00EF773A"/>
    <w:rsid w:val="00F14D3A"/>
    <w:rsid w:val="00F24F7C"/>
    <w:rsid w:val="00F53EB9"/>
    <w:rsid w:val="00F5631E"/>
    <w:rsid w:val="00F71039"/>
    <w:rsid w:val="00F901A8"/>
    <w:rsid w:val="00F96335"/>
    <w:rsid w:val="00FC4ADC"/>
    <w:rsid w:val="00FD03C8"/>
    <w:rsid w:val="00F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33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335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F96335"/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F9633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Tekstpodstawowywcity2">
    <w:name w:val="Body Text Indent 2"/>
    <w:basedOn w:val="Normalny"/>
    <w:link w:val="Tekstpodstawowywcity2Znak"/>
    <w:rsid w:val="00F96335"/>
    <w:pPr>
      <w:spacing w:after="0" w:line="360" w:lineRule="auto"/>
      <w:ind w:firstLine="708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963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9633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6335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ny1">
    <w:name w:val="Normalny1"/>
    <w:basedOn w:val="Normalny"/>
    <w:rsid w:val="00F96335"/>
    <w:pPr>
      <w:spacing w:before="120"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2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208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C2F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2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33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335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F96335"/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F9633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Tekstpodstawowywcity2">
    <w:name w:val="Body Text Indent 2"/>
    <w:basedOn w:val="Normalny"/>
    <w:link w:val="Tekstpodstawowywcity2Znak"/>
    <w:rsid w:val="00F96335"/>
    <w:pPr>
      <w:spacing w:after="0" w:line="360" w:lineRule="auto"/>
      <w:ind w:firstLine="708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963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9633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6335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ny1">
    <w:name w:val="Normalny1"/>
    <w:basedOn w:val="Normalny"/>
    <w:rsid w:val="00F96335"/>
    <w:pPr>
      <w:spacing w:before="120"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2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208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C2F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2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1A60-6DB8-44B3-81CE-CBD2A20F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1441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Misztela Mariusz</dc:creator>
  <cp:lastModifiedBy>Szarkowska Agnieszka</cp:lastModifiedBy>
  <cp:revision>18</cp:revision>
  <cp:lastPrinted>2017-04-07T08:48:00Z</cp:lastPrinted>
  <dcterms:created xsi:type="dcterms:W3CDTF">2017-06-20T06:35:00Z</dcterms:created>
  <dcterms:modified xsi:type="dcterms:W3CDTF">2017-06-20T11:23:00Z</dcterms:modified>
</cp:coreProperties>
</file>