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52557" w14:textId="77777777" w:rsidR="00F32235" w:rsidRPr="003A0E5F" w:rsidRDefault="00F32235" w:rsidP="009D7573">
      <w:pPr>
        <w:pStyle w:val="TEKSTZacznikido"/>
        <w:ind w:left="0"/>
        <w:jc w:val="right"/>
        <w:rPr>
          <w:sz w:val="22"/>
          <w:szCs w:val="22"/>
        </w:rPr>
      </w:pPr>
      <w:r w:rsidRPr="003A0E5F">
        <w:rPr>
          <w:sz w:val="22"/>
          <w:szCs w:val="22"/>
        </w:rPr>
        <w:t>Załączniki do rozporządzenia Ministra Finansów</w:t>
      </w:r>
    </w:p>
    <w:p w14:paraId="043384F4" w14:textId="6068D885" w:rsidR="00944AE6" w:rsidRPr="001613FE" w:rsidRDefault="00F32235" w:rsidP="001613FE">
      <w:pPr>
        <w:pStyle w:val="TEKSTZacznikido"/>
        <w:rPr>
          <w:sz w:val="22"/>
          <w:szCs w:val="22"/>
        </w:rPr>
      </w:pPr>
      <w:r w:rsidRPr="003A0E5F">
        <w:rPr>
          <w:sz w:val="22"/>
          <w:szCs w:val="22"/>
        </w:rPr>
        <w:t>z dni</w:t>
      </w:r>
      <w:r w:rsidR="00624572" w:rsidRPr="003A0E5F">
        <w:rPr>
          <w:sz w:val="22"/>
          <w:szCs w:val="22"/>
        </w:rPr>
        <w:t xml:space="preserve">a </w:t>
      </w:r>
      <w:r w:rsidR="007332DF">
        <w:rPr>
          <w:sz w:val="22"/>
          <w:szCs w:val="22"/>
        </w:rPr>
        <w:t xml:space="preserve">28 maja </w:t>
      </w:r>
      <w:bookmarkStart w:id="0" w:name="_GoBack"/>
      <w:bookmarkEnd w:id="0"/>
      <w:r w:rsidR="00930198">
        <w:rPr>
          <w:sz w:val="22"/>
          <w:szCs w:val="22"/>
        </w:rPr>
        <w:t xml:space="preserve"> </w:t>
      </w:r>
      <w:r w:rsidR="00583C94">
        <w:rPr>
          <w:sz w:val="22"/>
          <w:szCs w:val="22"/>
        </w:rPr>
        <w:t>2018 r.</w:t>
      </w:r>
      <w:r w:rsidR="00930198">
        <w:rPr>
          <w:sz w:val="22"/>
          <w:szCs w:val="22"/>
        </w:rPr>
        <w:t xml:space="preserve"> </w:t>
      </w:r>
      <w:r w:rsidR="005B4925" w:rsidRPr="003A0E5F">
        <w:rPr>
          <w:sz w:val="22"/>
          <w:szCs w:val="22"/>
        </w:rPr>
        <w:t>(poz. …)</w:t>
      </w:r>
      <w:r w:rsidR="00624572" w:rsidRPr="003A0E5F">
        <w:rPr>
          <w:sz w:val="22"/>
          <w:szCs w:val="22"/>
        </w:rPr>
        <w:t xml:space="preserve"> </w:t>
      </w:r>
    </w:p>
    <w:p w14:paraId="47804A40" w14:textId="77777777" w:rsidR="00944AE6" w:rsidRPr="003A0E5F" w:rsidRDefault="00944AE6" w:rsidP="00944AE6">
      <w:pPr>
        <w:spacing w:before="120" w:after="120" w:line="240" w:lineRule="auto"/>
        <w:ind w:left="5664" w:hanging="84"/>
        <w:jc w:val="right"/>
        <w:rPr>
          <w:rFonts w:ascii="Times New Roman" w:eastAsia="Times New Roman" w:hAnsi="Times New Roman" w:cs="Arial"/>
          <w:b/>
          <w:lang w:eastAsia="pl-PL"/>
        </w:rPr>
      </w:pPr>
      <w:r w:rsidRPr="003A0E5F">
        <w:rPr>
          <w:rFonts w:ascii="Times New Roman" w:eastAsia="Times New Roman" w:hAnsi="Times New Roman" w:cs="Arial"/>
          <w:b/>
          <w:lang w:eastAsia="pl-PL"/>
        </w:rPr>
        <w:t>Załącznik nr 1</w:t>
      </w:r>
    </w:p>
    <w:p w14:paraId="1FAD4947" w14:textId="77777777" w:rsidR="00944AE6" w:rsidRPr="004E4CE7" w:rsidRDefault="00944AE6" w:rsidP="00944AE6">
      <w:pPr>
        <w:spacing w:before="120" w:after="12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1D0E9D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WZÓR</w:t>
      </w:r>
    </w:p>
    <w:p w14:paraId="55E0DBF8" w14:textId="77777777" w:rsidR="00944AE6" w:rsidRPr="008E18FD" w:rsidRDefault="00944AE6" w:rsidP="00944AE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C850" w14:textId="77777777" w:rsidR="00B62EE1" w:rsidRDefault="00B62EE1" w:rsidP="00B62EE1">
      <w:pPr>
        <w:spacing w:before="120" w:after="120" w:line="240" w:lineRule="auto"/>
        <w:ind w:left="5664" w:firstLine="1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Naczelnik ……………………. </w:t>
      </w:r>
    </w:p>
    <w:p w14:paraId="0C618054" w14:textId="77777777" w:rsidR="00B62EE1" w:rsidRDefault="00B62EE1" w:rsidP="00B62EE1">
      <w:pPr>
        <w:spacing w:before="120" w:after="12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Urzędu Skarbowego</w:t>
      </w:r>
    </w:p>
    <w:p w14:paraId="1384D323" w14:textId="77777777" w:rsidR="00B62EE1" w:rsidRDefault="00B62EE1" w:rsidP="00B62EE1">
      <w:pPr>
        <w:spacing w:before="120" w:after="120" w:line="240" w:lineRule="auto"/>
        <w:ind w:left="141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w ...............................................</w:t>
      </w:r>
    </w:p>
    <w:p w14:paraId="6B553022" w14:textId="77777777" w:rsidR="00944AE6" w:rsidRDefault="00944AE6" w:rsidP="00944AE6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24888E" w14:textId="77777777" w:rsidR="00944AE6" w:rsidRPr="009D562C" w:rsidRDefault="00944AE6" w:rsidP="00944A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</w:p>
    <w:p w14:paraId="1A978156" w14:textId="77777777" w:rsidR="00944AE6" w:rsidRPr="009D562C" w:rsidRDefault="00944AE6" w:rsidP="00944AE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o wydanie zezwolenia na prowadzenie składu podatkowego </w:t>
      </w:r>
    </w:p>
    <w:p w14:paraId="41497A3D" w14:textId="30985C4E" w:rsidR="00944AE6" w:rsidRPr="00CA55F1" w:rsidRDefault="00944AE6" w:rsidP="00944AE6">
      <w:pPr>
        <w:spacing w:before="240"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7622A">
        <w:rPr>
          <w:rFonts w:ascii="Times New Roman" w:eastAsia="Times New Roman" w:hAnsi="Times New Roman" w:cs="Times New Roman"/>
          <w:b/>
          <w:bCs/>
          <w:lang w:eastAsia="pl-PL"/>
        </w:rPr>
        <w:t xml:space="preserve">Wniosek  ten  stanowi  jednocześnie </w:t>
      </w:r>
      <w:r w:rsidRPr="00A7622A">
        <w:rPr>
          <w:rFonts w:ascii="Times New Roman" w:eastAsia="Times New Roman" w:hAnsi="Times New Roman" w:cs="Times New Roman"/>
          <w:b/>
          <w:lang w:eastAsia="pl-PL"/>
        </w:rPr>
        <w:t>zgłoszenie, o który</w:t>
      </w:r>
      <w:r>
        <w:rPr>
          <w:rFonts w:ascii="Times New Roman" w:eastAsia="Times New Roman" w:hAnsi="Times New Roman" w:cs="Times New Roman"/>
          <w:b/>
          <w:lang w:eastAsia="pl-PL"/>
        </w:rPr>
        <w:t>m</w:t>
      </w:r>
      <w:r w:rsidRPr="00A7622A">
        <w:rPr>
          <w:rFonts w:ascii="Times New Roman" w:eastAsia="Times New Roman" w:hAnsi="Times New Roman" w:cs="Times New Roman"/>
          <w:b/>
          <w:lang w:eastAsia="pl-PL"/>
        </w:rPr>
        <w:t xml:space="preserve"> mowa w art. </w:t>
      </w:r>
      <w:r w:rsidR="00CA55F1" w:rsidRPr="00CA55F1">
        <w:rPr>
          <w:rFonts w:ascii="Times New Roman" w:eastAsia="Times New Roman" w:hAnsi="Times New Roman" w:cs="Times New Roman"/>
          <w:b/>
          <w:lang w:eastAsia="pl-PL"/>
        </w:rPr>
        <w:t>10</w:t>
      </w:r>
      <w:r w:rsidR="00881CA6">
        <w:rPr>
          <w:rFonts w:ascii="Times New Roman" w:eastAsia="Times New Roman" w:hAnsi="Times New Roman" w:cs="Times New Roman"/>
          <w:b/>
          <w:lang w:eastAsia="pl-PL"/>
        </w:rPr>
        <w:t>8</w:t>
      </w:r>
      <w:r w:rsidR="00CA55F1">
        <w:rPr>
          <w:rFonts w:ascii="Times New Roman" w:eastAsia="Times New Roman" w:hAnsi="Times New Roman" w:cs="Times New Roman"/>
          <w:b/>
          <w:lang w:eastAsia="pl-PL"/>
        </w:rPr>
        <w:t xml:space="preserve"> ust. 2</w:t>
      </w:r>
      <w:r w:rsidR="00CA55F1" w:rsidRPr="00CA55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A55F1" w:rsidRPr="00CA55F1">
        <w:rPr>
          <w:rFonts w:ascii="Times New Roman" w:eastAsia="Calibri" w:hAnsi="Times New Roman" w:cs="Times New Roman"/>
          <w:b/>
          <w:color w:val="000000"/>
        </w:rPr>
        <w:t xml:space="preserve">ustawy z dnia </w:t>
      </w:r>
      <w:r w:rsidR="00B648BF">
        <w:rPr>
          <w:rFonts w:ascii="Times New Roman" w:eastAsia="Calibri" w:hAnsi="Times New Roman" w:cs="Times New Roman"/>
          <w:b/>
          <w:color w:val="000000"/>
        </w:rPr>
        <w:t>16</w:t>
      </w:r>
      <w:r w:rsidR="002335CA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B648BF">
        <w:rPr>
          <w:rFonts w:ascii="Times New Roman" w:eastAsia="Calibri" w:hAnsi="Times New Roman" w:cs="Times New Roman"/>
          <w:b/>
          <w:color w:val="000000"/>
        </w:rPr>
        <w:t>listopada</w:t>
      </w:r>
      <w:r w:rsidR="002335CA">
        <w:rPr>
          <w:rFonts w:ascii="Times New Roman" w:eastAsia="Calibri" w:hAnsi="Times New Roman" w:cs="Times New Roman"/>
          <w:b/>
          <w:color w:val="000000"/>
        </w:rPr>
        <w:t xml:space="preserve"> 2016 r. </w:t>
      </w:r>
      <w:r w:rsidR="00CA55F1" w:rsidRPr="00CA55F1">
        <w:rPr>
          <w:rFonts w:ascii="Times New Roman" w:eastAsia="Calibri" w:hAnsi="Times New Roman" w:cs="Times New Roman"/>
          <w:b/>
          <w:color w:val="000000"/>
        </w:rPr>
        <w:t>o</w:t>
      </w:r>
      <w:r w:rsidR="00CA55F1">
        <w:rPr>
          <w:rFonts w:ascii="Times New Roman" w:eastAsia="Calibri" w:hAnsi="Times New Roman" w:cs="Times New Roman"/>
          <w:b/>
          <w:color w:val="000000"/>
        </w:rPr>
        <w:t> </w:t>
      </w:r>
      <w:r w:rsidR="00CA55F1" w:rsidRPr="00CA55F1">
        <w:rPr>
          <w:rFonts w:ascii="Times New Roman" w:eastAsia="Calibri" w:hAnsi="Times New Roman" w:cs="Times New Roman"/>
          <w:b/>
          <w:color w:val="000000"/>
        </w:rPr>
        <w:t xml:space="preserve">Krajowej Administracji Skarbowej (Dz. U. </w:t>
      </w:r>
      <w:r w:rsidR="008A35B3">
        <w:rPr>
          <w:rFonts w:ascii="Times New Roman" w:eastAsia="Calibri" w:hAnsi="Times New Roman" w:cs="Times New Roman"/>
          <w:b/>
          <w:color w:val="000000"/>
        </w:rPr>
        <w:t>z 2018 r. poz. 508</w:t>
      </w:r>
      <w:r w:rsidR="00E609FB">
        <w:rPr>
          <w:rFonts w:ascii="Times New Roman" w:eastAsia="Calibri" w:hAnsi="Times New Roman" w:cs="Times New Roman"/>
          <w:b/>
          <w:color w:val="000000"/>
        </w:rPr>
        <w:t xml:space="preserve">, z </w:t>
      </w:r>
      <w:proofErr w:type="spellStart"/>
      <w:r w:rsidR="00E609FB">
        <w:rPr>
          <w:rFonts w:ascii="Times New Roman" w:eastAsia="Calibri" w:hAnsi="Times New Roman" w:cs="Times New Roman"/>
          <w:b/>
          <w:color w:val="000000"/>
        </w:rPr>
        <w:t>późn</w:t>
      </w:r>
      <w:proofErr w:type="spellEnd"/>
      <w:r w:rsidR="00E609FB">
        <w:rPr>
          <w:rFonts w:ascii="Times New Roman" w:eastAsia="Calibri" w:hAnsi="Times New Roman" w:cs="Times New Roman"/>
          <w:b/>
          <w:color w:val="000000"/>
        </w:rPr>
        <w:t>. zm.</w:t>
      </w:r>
      <w:r w:rsidR="00CA55F1" w:rsidRPr="00CA55F1">
        <w:rPr>
          <w:rFonts w:ascii="Times New Roman" w:eastAsia="Calibri" w:hAnsi="Times New Roman" w:cs="Times New Roman"/>
          <w:b/>
          <w:color w:val="000000"/>
        </w:rPr>
        <w:t>).</w:t>
      </w:r>
      <w:r w:rsidR="00CA55F1" w:rsidRPr="00CA55F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</w:p>
    <w:p w14:paraId="3AE34044" w14:textId="77777777" w:rsidR="00944AE6" w:rsidRPr="009D562C" w:rsidRDefault="00944AE6" w:rsidP="00944AE6">
      <w:pP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Fonts w:ascii="Times New Roman" w:eastAsia="Times New Roman" w:hAnsi="Times New Roman" w:cs="Times New Roman"/>
          <w:lang w:eastAsia="pl-PL"/>
        </w:rPr>
        <w:t>1. Imię i nazwisko lub nazwa wnioskodawcy:</w:t>
      </w:r>
    </w:p>
    <w:p w14:paraId="3B253CD5" w14:textId="77777777" w:rsidR="00944AE6" w:rsidRPr="009D562C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</w:t>
      </w:r>
    </w:p>
    <w:p w14:paraId="1E9B7FD6" w14:textId="77777777" w:rsidR="00944AE6" w:rsidRPr="009D562C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</w:t>
      </w:r>
    </w:p>
    <w:p w14:paraId="4E840105" w14:textId="77777777" w:rsidR="00944AE6" w:rsidRPr="009D562C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927F336" w14:textId="77777777" w:rsidR="00944AE6" w:rsidRPr="009D562C" w:rsidRDefault="00944AE6" w:rsidP="003A0E5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Fonts w:ascii="Times New Roman" w:eastAsia="Times New Roman" w:hAnsi="Times New Roman" w:cs="Times New Roman"/>
          <w:lang w:eastAsia="pl-PL"/>
        </w:rPr>
        <w:t>2. Adres zamieszkania lub adres siedziby wnioskodawcy oraz dane kontaktowe:</w:t>
      </w:r>
    </w:p>
    <w:p w14:paraId="4CAA22A7" w14:textId="01D2E8EF" w:rsidR="00944AE6" w:rsidRPr="009D562C" w:rsidRDefault="00944AE6" w:rsidP="003A0E5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Kraj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 </w:t>
      </w:r>
      <w:r w:rsidRPr="009D562C">
        <w:rPr>
          <w:rStyle w:val="labelpodpis"/>
          <w:rFonts w:ascii="Times New Roman" w:eastAsia="Calibri" w:hAnsi="Times New Roman" w:cs="Times New Roman"/>
        </w:rPr>
        <w:t>Województwo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 </w:t>
      </w:r>
      <w:r w:rsidRPr="009D562C">
        <w:rPr>
          <w:rStyle w:val="labelpodpis"/>
          <w:rFonts w:ascii="Times New Roman" w:eastAsia="Calibri" w:hAnsi="Times New Roman" w:cs="Times New Roman"/>
        </w:rPr>
        <w:t>Powiat</w:t>
      </w:r>
      <w:r w:rsidRPr="009D562C">
        <w:rPr>
          <w:rFonts w:ascii="Times New Roman" w:eastAsia="Times New Roman" w:hAnsi="Times New Roman" w:cs="Times New Roman"/>
          <w:lang w:eastAsia="pl-PL"/>
        </w:rPr>
        <w:t>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</w:t>
      </w:r>
    </w:p>
    <w:p w14:paraId="360037CF" w14:textId="77777777" w:rsidR="00944AE6" w:rsidRPr="009D562C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Gmina</w:t>
      </w:r>
      <w:r w:rsidRPr="009D562C">
        <w:rPr>
          <w:rFonts w:ascii="Times New Roman" w:eastAsia="Times New Roman" w:hAnsi="Times New Roman" w:cs="Times New Roman"/>
          <w:lang w:eastAsia="pl-PL"/>
        </w:rPr>
        <w:t>..............</w:t>
      </w:r>
      <w:r>
        <w:rPr>
          <w:rFonts w:ascii="Times New Roman" w:eastAsia="Times New Roman" w:hAnsi="Times New Roman" w:cs="Times New Roman"/>
          <w:lang w:eastAsia="pl-PL"/>
        </w:rPr>
        <w:t>......................</w:t>
      </w:r>
      <w:r w:rsidRPr="009D56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Style w:val="labelpodpis"/>
          <w:rFonts w:ascii="Times New Roman" w:eastAsia="Calibri" w:hAnsi="Times New Roman" w:cs="Times New Roman"/>
        </w:rPr>
        <w:t>Ulica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</w:t>
      </w:r>
      <w:r>
        <w:rPr>
          <w:rFonts w:ascii="Times New Roman" w:eastAsia="Calibri" w:hAnsi="Times New Roman" w:cs="Times New Roman"/>
        </w:rPr>
        <w:t xml:space="preserve">.... </w:t>
      </w:r>
      <w:r w:rsidRPr="009D562C">
        <w:rPr>
          <w:rStyle w:val="labelpodpis"/>
          <w:rFonts w:ascii="Times New Roman" w:eastAsia="Calibri" w:hAnsi="Times New Roman" w:cs="Times New Roman"/>
        </w:rPr>
        <w:t>Nr domu</w:t>
      </w:r>
      <w:r w:rsidRPr="009D562C">
        <w:rPr>
          <w:rFonts w:ascii="Times New Roman" w:eastAsia="Times New Roman" w:hAnsi="Times New Roman" w:cs="Times New Roman"/>
          <w:lang w:eastAsia="pl-PL"/>
        </w:rPr>
        <w:t>...........</w:t>
      </w:r>
      <w:r>
        <w:rPr>
          <w:rFonts w:ascii="Times New Roman" w:eastAsia="Times New Roman" w:hAnsi="Times New Roman" w:cs="Times New Roman"/>
          <w:lang w:eastAsia="pl-PL"/>
        </w:rPr>
        <w:t>....................</w:t>
      </w:r>
    </w:p>
    <w:p w14:paraId="4169E38E" w14:textId="133ED8BE" w:rsidR="00944AE6" w:rsidRPr="009D562C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Nr lokalu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  <w:r w:rsidRPr="009D562C">
        <w:rPr>
          <w:rStyle w:val="Odwoanieprzypisukocowego"/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Pr="009D562C">
        <w:rPr>
          <w:rStyle w:val="labelpodpis"/>
          <w:rFonts w:ascii="Times New Roman" w:eastAsia="Calibri" w:hAnsi="Times New Roman" w:cs="Times New Roman"/>
        </w:rPr>
        <w:t>Miejscowość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 </w:t>
      </w:r>
      <w:r w:rsidRPr="009D562C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9D562C">
        <w:rPr>
          <w:rStyle w:val="labelpodpis"/>
          <w:rFonts w:ascii="Times New Roman" w:eastAsia="Calibri" w:hAnsi="Times New Roman" w:cs="Times New Roman"/>
        </w:rPr>
        <w:t>Kod pocztowy</w:t>
      </w:r>
      <w:r w:rsidRPr="009D562C">
        <w:rPr>
          <w:rFonts w:ascii="Times New Roman" w:eastAsia="Times New Roman" w:hAnsi="Times New Roman" w:cs="Times New Roman"/>
          <w:lang w:eastAsia="pl-PL"/>
        </w:rPr>
        <w:t>...........</w:t>
      </w:r>
      <w:r>
        <w:rPr>
          <w:rFonts w:ascii="Times New Roman" w:eastAsia="Times New Roman" w:hAnsi="Times New Roman" w:cs="Times New Roman"/>
          <w:lang w:eastAsia="pl-PL"/>
        </w:rPr>
        <w:t>...........</w:t>
      </w:r>
    </w:p>
    <w:p w14:paraId="164B92E2" w14:textId="505E1A8E" w:rsidR="00944AE6" w:rsidRPr="001446D5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Poczta</w:t>
      </w:r>
      <w:r w:rsidR="00F41FD5">
        <w:rPr>
          <w:rStyle w:val="labelpodpis"/>
          <w:rFonts w:ascii="Times New Roman" w:eastAsia="Calibri" w:hAnsi="Times New Roman" w:cs="Times New Roman"/>
        </w:rPr>
        <w:t>*</w:t>
      </w:r>
      <w:r w:rsidRPr="009D562C">
        <w:rPr>
          <w:rFonts w:ascii="Times New Roman" w:eastAsia="Times New Roman" w:hAnsi="Times New Roman" w:cs="Times New Roman"/>
          <w:lang w:eastAsia="pl-PL"/>
        </w:rPr>
        <w:t>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</w:t>
      </w:r>
      <w:r>
        <w:rPr>
          <w:rFonts w:ascii="Times New Roman" w:eastAsia="Calibri" w:hAnsi="Times New Roman" w:cs="Times New Roman"/>
        </w:rPr>
        <w:t xml:space="preserve">..... </w:t>
      </w:r>
      <w:r w:rsidRPr="001446D5">
        <w:rPr>
          <w:rStyle w:val="labelpodpis"/>
          <w:rFonts w:ascii="Times New Roman" w:eastAsia="Calibri" w:hAnsi="Times New Roman" w:cs="Times New Roman"/>
        </w:rPr>
        <w:t>Adres e-mail</w:t>
      </w:r>
      <w:r w:rsidRPr="001446D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46D5">
        <w:rPr>
          <w:rStyle w:val="labelpodpis"/>
          <w:rFonts w:ascii="Times New Roman" w:eastAsia="Calibri" w:hAnsi="Times New Roman" w:cs="Times New Roman"/>
        </w:rPr>
        <w:t>Telefon*</w:t>
      </w:r>
      <w:r w:rsidRPr="001446D5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 </w:t>
      </w:r>
      <w:r w:rsidRPr="001446D5">
        <w:rPr>
          <w:rStyle w:val="Odwoanieprzypisukocowego"/>
          <w:rFonts w:ascii="Times New Roman" w:eastAsia="Calibri" w:hAnsi="Times New Roman" w:cs="Times New Roman"/>
        </w:rPr>
        <w:t xml:space="preserve"> </w:t>
      </w:r>
      <w:r>
        <w:rPr>
          <w:rStyle w:val="labelpodpis"/>
          <w:rFonts w:ascii="Times New Roman" w:eastAsia="Calibri" w:hAnsi="Times New Roman" w:cs="Times New Roman"/>
        </w:rPr>
        <w:t>Faks*</w:t>
      </w:r>
      <w:r w:rsidRPr="001446D5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</w:t>
      </w:r>
    </w:p>
    <w:p w14:paraId="6C4EA8D6" w14:textId="77777777" w:rsidR="00944AE6" w:rsidRPr="009D562C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B0178D" w14:textId="77777777" w:rsidR="00944AE6" w:rsidRPr="009D562C" w:rsidRDefault="00944AE6" w:rsidP="003A0E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Fonts w:ascii="Times New Roman" w:eastAsia="Times New Roman" w:hAnsi="Times New Roman" w:cs="Times New Roman"/>
          <w:lang w:eastAsia="pl-PL"/>
        </w:rPr>
        <w:t>3. Adres do korespondencji oraz dane kontaktowe, o ile są inne niż wskazane</w:t>
      </w:r>
      <w:r>
        <w:rPr>
          <w:rFonts w:ascii="Times New Roman" w:eastAsia="Times New Roman" w:hAnsi="Times New Roman" w:cs="Times New Roman"/>
          <w:lang w:eastAsia="pl-PL"/>
        </w:rPr>
        <w:t xml:space="preserve"> w pkt 2:</w:t>
      </w:r>
    </w:p>
    <w:p w14:paraId="1E842ECD" w14:textId="08923B81" w:rsidR="00944AE6" w:rsidRPr="009D562C" w:rsidRDefault="00944AE6" w:rsidP="003A0E5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Kraj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 </w:t>
      </w:r>
      <w:r w:rsidRPr="009D562C">
        <w:rPr>
          <w:rStyle w:val="labelpodpis"/>
          <w:rFonts w:ascii="Times New Roman" w:eastAsia="Calibri" w:hAnsi="Times New Roman" w:cs="Times New Roman"/>
        </w:rPr>
        <w:t>Województwo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</w:t>
      </w:r>
      <w:r w:rsidR="00583C94">
        <w:rPr>
          <w:rFonts w:ascii="Times New Roman" w:eastAsia="Times New Roman" w:hAnsi="Times New Roman" w:cs="Times New Roman"/>
          <w:lang w:eastAsia="pl-PL"/>
        </w:rPr>
        <w:t xml:space="preserve">..................... </w:t>
      </w:r>
      <w:r w:rsidRPr="009D562C">
        <w:rPr>
          <w:rStyle w:val="labelpodpis"/>
          <w:rFonts w:ascii="Times New Roman" w:eastAsia="Calibri" w:hAnsi="Times New Roman" w:cs="Times New Roman"/>
        </w:rPr>
        <w:t>Powiat</w:t>
      </w:r>
      <w:r w:rsidRPr="009D562C">
        <w:rPr>
          <w:rFonts w:ascii="Times New Roman" w:eastAsia="Times New Roman" w:hAnsi="Times New Roman" w:cs="Times New Roman"/>
          <w:lang w:eastAsia="pl-PL"/>
        </w:rPr>
        <w:t>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</w:t>
      </w:r>
    </w:p>
    <w:p w14:paraId="50043940" w14:textId="348BB00C" w:rsidR="00944AE6" w:rsidRPr="009D562C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Gmina</w:t>
      </w:r>
      <w:r w:rsidRPr="009D562C">
        <w:rPr>
          <w:rFonts w:ascii="Times New Roman" w:eastAsia="Times New Roman" w:hAnsi="Times New Roman" w:cs="Times New Roman"/>
          <w:lang w:eastAsia="pl-PL"/>
        </w:rPr>
        <w:t>..............</w:t>
      </w:r>
      <w:r>
        <w:rPr>
          <w:rFonts w:ascii="Times New Roman" w:eastAsia="Times New Roman" w:hAnsi="Times New Roman" w:cs="Times New Roman"/>
          <w:lang w:eastAsia="pl-PL"/>
        </w:rPr>
        <w:t>......................</w:t>
      </w:r>
      <w:r w:rsidRPr="009D56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Style w:val="labelpodpis"/>
          <w:rFonts w:ascii="Times New Roman" w:eastAsia="Calibri" w:hAnsi="Times New Roman" w:cs="Times New Roman"/>
        </w:rPr>
        <w:t>Ulica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</w:t>
      </w:r>
      <w:r>
        <w:rPr>
          <w:rFonts w:ascii="Times New Roman" w:eastAsia="Calibri" w:hAnsi="Times New Roman" w:cs="Times New Roman"/>
        </w:rPr>
        <w:t xml:space="preserve">.... </w:t>
      </w:r>
      <w:r w:rsidRPr="009D562C">
        <w:rPr>
          <w:rStyle w:val="labelpodpis"/>
          <w:rFonts w:ascii="Times New Roman" w:eastAsia="Calibri" w:hAnsi="Times New Roman" w:cs="Times New Roman"/>
        </w:rPr>
        <w:t>Nr domu</w:t>
      </w:r>
      <w:r w:rsidRPr="009D562C">
        <w:rPr>
          <w:rFonts w:ascii="Times New Roman" w:eastAsia="Times New Roman" w:hAnsi="Times New Roman" w:cs="Times New Roman"/>
          <w:lang w:eastAsia="pl-PL"/>
        </w:rPr>
        <w:t>...........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  <w:r w:rsidR="0071342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.....</w:t>
      </w:r>
    </w:p>
    <w:p w14:paraId="4D1530BA" w14:textId="5BB11BFD" w:rsidR="00944AE6" w:rsidRPr="001446D5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Nr lokalu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  <w:r w:rsidRPr="009D562C">
        <w:rPr>
          <w:rStyle w:val="Odwoanieprzypisukocowego"/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Pr="009D562C">
        <w:rPr>
          <w:rStyle w:val="labelpodpis"/>
          <w:rFonts w:ascii="Times New Roman" w:eastAsia="Calibri" w:hAnsi="Times New Roman" w:cs="Times New Roman"/>
        </w:rPr>
        <w:t>Miejscowość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 </w:t>
      </w:r>
      <w:r w:rsidRPr="009D562C">
        <w:rPr>
          <w:rStyle w:val="labelpodpis"/>
          <w:rFonts w:ascii="Times New Roman" w:eastAsia="Calibri" w:hAnsi="Times New Roman" w:cs="Times New Roman"/>
        </w:rPr>
        <w:t>Kod pocztowy</w:t>
      </w:r>
      <w:r w:rsidRPr="009D562C">
        <w:rPr>
          <w:rFonts w:ascii="Times New Roman" w:eastAsia="Times New Roman" w:hAnsi="Times New Roman" w:cs="Times New Roman"/>
          <w:lang w:eastAsia="pl-PL"/>
        </w:rPr>
        <w:t>...........</w:t>
      </w:r>
      <w:r>
        <w:rPr>
          <w:rFonts w:ascii="Times New Roman" w:eastAsia="Times New Roman" w:hAnsi="Times New Roman" w:cs="Times New Roman"/>
          <w:lang w:eastAsia="pl-PL"/>
        </w:rPr>
        <w:t>....</w:t>
      </w:r>
      <w:r w:rsidR="00713428">
        <w:rPr>
          <w:rFonts w:ascii="Times New Roman" w:eastAsia="Times New Roman" w:hAnsi="Times New Roman" w:cs="Times New Roman"/>
          <w:lang w:eastAsia="pl-PL"/>
        </w:rPr>
        <w:t>..</w:t>
      </w:r>
      <w:r>
        <w:rPr>
          <w:rFonts w:ascii="Times New Roman" w:eastAsia="Times New Roman" w:hAnsi="Times New Roman" w:cs="Times New Roman"/>
          <w:lang w:eastAsia="pl-PL"/>
        </w:rPr>
        <w:t>.......</w:t>
      </w:r>
    </w:p>
    <w:p w14:paraId="40FB3FAA" w14:textId="4D9EAF1F" w:rsidR="00944AE6" w:rsidRPr="000B0C52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Poczta</w:t>
      </w:r>
      <w:r w:rsidR="00F41FD5">
        <w:rPr>
          <w:rStyle w:val="labelpodpis"/>
          <w:rFonts w:ascii="Times New Roman" w:eastAsia="Calibri" w:hAnsi="Times New Roman" w:cs="Times New Roman"/>
        </w:rPr>
        <w:t>*</w:t>
      </w:r>
      <w:r w:rsidRPr="009D562C">
        <w:rPr>
          <w:rFonts w:ascii="Times New Roman" w:eastAsia="Times New Roman" w:hAnsi="Times New Roman" w:cs="Times New Roman"/>
          <w:lang w:eastAsia="pl-PL"/>
        </w:rPr>
        <w:t>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</w:t>
      </w:r>
      <w:r w:rsidR="0071342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0C52">
        <w:rPr>
          <w:rStyle w:val="labelpodpis"/>
          <w:rFonts w:ascii="Times New Roman" w:eastAsia="Calibri" w:hAnsi="Times New Roman" w:cs="Times New Roman"/>
        </w:rPr>
        <w:t>Adres e-mail</w:t>
      </w:r>
      <w:r w:rsidR="00713428">
        <w:rPr>
          <w:rFonts w:ascii="Times New Roman" w:eastAsia="Times New Roman" w:hAnsi="Times New Roman" w:cs="Times New Roman"/>
          <w:lang w:eastAsia="pl-PL"/>
        </w:rPr>
        <w:t>.....</w:t>
      </w:r>
      <w:r w:rsidRPr="000B0C5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 </w:t>
      </w:r>
      <w:r w:rsidRPr="000B0C52">
        <w:rPr>
          <w:rStyle w:val="labelpodpis"/>
          <w:rFonts w:ascii="Times New Roman" w:eastAsia="Calibri" w:hAnsi="Times New Roman" w:cs="Times New Roman"/>
        </w:rPr>
        <w:t>Telefon*.</w:t>
      </w:r>
      <w:r w:rsidRPr="000B0C52">
        <w:rPr>
          <w:rFonts w:ascii="Times New Roman" w:eastAsia="Times New Roman" w:hAnsi="Times New Roman" w:cs="Times New Roman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0B0C5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 </w:t>
      </w:r>
      <w:r w:rsidRPr="000B0C52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0B0C52">
        <w:rPr>
          <w:rStyle w:val="labelpodpis"/>
          <w:rFonts w:ascii="Times New Roman" w:eastAsia="Calibri" w:hAnsi="Times New Roman" w:cs="Times New Roman"/>
        </w:rPr>
        <w:t>Faks*..</w:t>
      </w:r>
      <w:r w:rsidRPr="000B0C5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  </w:t>
      </w:r>
    </w:p>
    <w:p w14:paraId="01C62C69" w14:textId="77777777" w:rsidR="00944AE6" w:rsidRPr="000B0C52" w:rsidRDefault="00944AE6" w:rsidP="00944AE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A26ED8" w14:textId="77777777" w:rsidR="00944AE6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Pr="009D562C">
        <w:rPr>
          <w:rFonts w:ascii="Times New Roman" w:eastAsia="Times New Roman" w:hAnsi="Times New Roman" w:cs="Times New Roman"/>
          <w:lang w:eastAsia="pl-PL"/>
        </w:rPr>
        <w:t>. Nazwa rejestru, w którym zarejestrowany jest podmiot</w:t>
      </w:r>
      <w:r>
        <w:rPr>
          <w:rFonts w:ascii="Times New Roman" w:eastAsia="Times New Roman" w:hAnsi="Times New Roman" w:cs="Times New Roman"/>
          <w:lang w:eastAsia="pl-PL"/>
        </w:rPr>
        <w:t>**:</w:t>
      </w:r>
    </w:p>
    <w:p w14:paraId="34831EE0" w14:textId="77777777" w:rsidR="003A0E5F" w:rsidRPr="009D562C" w:rsidRDefault="003A0E5F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445004" w14:textId="77777777" w:rsidR="00944AE6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Krajowy Rejestr Sądowy </w:t>
      </w:r>
    </w:p>
    <w:p w14:paraId="48BE7EB9" w14:textId="77777777" w:rsidR="00944AE6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Fonts w:ascii="Times New Roman" w:eastAsia="Times New Roman" w:hAnsi="Times New Roman" w:cs="Times New Roman"/>
          <w:lang w:eastAsia="pl-PL"/>
        </w:rPr>
        <w:t>Numer wpisu:..................................................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</w:t>
      </w:r>
    </w:p>
    <w:p w14:paraId="4F104DCE" w14:textId="77777777" w:rsidR="00944AE6" w:rsidRPr="009D562C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85C66E" w14:textId="77777777" w:rsidR="00944AE6" w:rsidRPr="009D562C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 xml:space="preserve">Centralna Ewidencja i Informacja o Działalności Gospodarczej </w:t>
      </w:r>
    </w:p>
    <w:p w14:paraId="0A1A47B3" w14:textId="77777777" w:rsidR="003A0E5F" w:rsidRPr="009D562C" w:rsidRDefault="003A0E5F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3D5A6C" w14:textId="77777777" w:rsidR="00944AE6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Pr="009D562C">
        <w:rPr>
          <w:rFonts w:ascii="Times New Roman" w:eastAsia="Times New Roman" w:hAnsi="Times New Roman" w:cs="Times New Roman"/>
          <w:lang w:eastAsia="pl-PL"/>
        </w:rPr>
        <w:t>. Fo</w:t>
      </w:r>
      <w:r>
        <w:rPr>
          <w:rFonts w:ascii="Times New Roman" w:eastAsia="Times New Roman" w:hAnsi="Times New Roman" w:cs="Times New Roman"/>
          <w:lang w:eastAsia="pl-PL"/>
        </w:rPr>
        <w:t>rm</w:t>
      </w:r>
      <w:r w:rsidR="00403688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 xml:space="preserve"> identyfikacji wnioskodawcy:</w:t>
      </w:r>
    </w:p>
    <w:p w14:paraId="25C2A426" w14:textId="77777777" w:rsidR="003A0E5F" w:rsidRPr="009D562C" w:rsidRDefault="003A0E5F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200126" w14:textId="30F3C919" w:rsidR="00944AE6" w:rsidRPr="009D562C" w:rsidRDefault="004958DC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identyfikacji podatkowej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(</w:t>
      </w:r>
      <w:r>
        <w:rPr>
          <w:rFonts w:ascii="Times New Roman" w:eastAsia="Times New Roman" w:hAnsi="Times New Roman" w:cs="Times New Roman"/>
          <w:lang w:eastAsia="pl-PL"/>
        </w:rPr>
        <w:t>NIP)</w:t>
      </w:r>
      <w:r w:rsidR="00BD158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44AE6" w:rsidRPr="009D562C">
        <w:rPr>
          <w:rFonts w:ascii="Times New Roman" w:eastAsia="Times New Roman" w:hAnsi="Times New Roman" w:cs="Times New Roman"/>
          <w:lang w:eastAsia="pl-PL"/>
        </w:rPr>
        <w:t>...........................</w:t>
      </w:r>
      <w:r w:rsidR="003A0E5F">
        <w:rPr>
          <w:rFonts w:ascii="Times New Roman" w:eastAsia="Times New Roman" w:hAnsi="Times New Roman" w:cs="Times New Roman"/>
          <w:lang w:eastAsia="pl-PL"/>
        </w:rPr>
        <w:t>..........................</w:t>
      </w:r>
      <w:r w:rsidR="00944AE6" w:rsidRPr="009D562C" w:rsidDel="00DA105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3DEB691" w14:textId="77777777" w:rsidR="009D4814" w:rsidRDefault="009D4814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1D8E33F" w14:textId="77777777" w:rsidR="00944AE6" w:rsidRPr="009D562C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6.</w:t>
      </w:r>
      <w:r w:rsidRPr="009D562C">
        <w:rPr>
          <w:rFonts w:ascii="Times New Roman" w:eastAsia="Times New Roman" w:hAnsi="Times New Roman" w:cs="Times New Roman"/>
          <w:lang w:eastAsia="pl-PL"/>
        </w:rPr>
        <w:t xml:space="preserve"> Adres planowanej lokalizacji składu podatkowego:</w:t>
      </w:r>
    </w:p>
    <w:p w14:paraId="5892DCEC" w14:textId="77777777" w:rsidR="00944AE6" w:rsidRPr="009D562C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Kraj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 </w:t>
      </w:r>
      <w:r w:rsidRPr="009D562C">
        <w:rPr>
          <w:rStyle w:val="labelpodpis"/>
          <w:rFonts w:ascii="Times New Roman" w:eastAsia="Calibri" w:hAnsi="Times New Roman" w:cs="Times New Roman"/>
        </w:rPr>
        <w:t>Województwo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  </w:t>
      </w:r>
      <w:r w:rsidRPr="009D562C">
        <w:rPr>
          <w:rStyle w:val="labelpodpis"/>
          <w:rFonts w:ascii="Times New Roman" w:eastAsia="Calibri" w:hAnsi="Times New Roman" w:cs="Times New Roman"/>
        </w:rPr>
        <w:t>Powiat</w:t>
      </w:r>
      <w:r w:rsidRPr="009D562C">
        <w:rPr>
          <w:rFonts w:ascii="Times New Roman" w:eastAsia="Times New Roman" w:hAnsi="Times New Roman" w:cs="Times New Roman"/>
          <w:lang w:eastAsia="pl-PL"/>
        </w:rPr>
        <w:t>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</w:t>
      </w:r>
    </w:p>
    <w:p w14:paraId="15323F4D" w14:textId="77777777" w:rsidR="00944AE6" w:rsidRPr="009D562C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Gmina</w:t>
      </w:r>
      <w:r w:rsidRPr="009D562C">
        <w:rPr>
          <w:rFonts w:ascii="Times New Roman" w:eastAsia="Times New Roman" w:hAnsi="Times New Roman" w:cs="Times New Roman"/>
          <w:lang w:eastAsia="pl-PL"/>
        </w:rPr>
        <w:t>..............</w:t>
      </w:r>
      <w:r>
        <w:rPr>
          <w:rFonts w:ascii="Times New Roman" w:eastAsia="Times New Roman" w:hAnsi="Times New Roman" w:cs="Times New Roman"/>
          <w:lang w:eastAsia="pl-PL"/>
        </w:rPr>
        <w:t>......................</w:t>
      </w:r>
      <w:r w:rsidRPr="009D56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Style w:val="labelpodpis"/>
          <w:rFonts w:ascii="Times New Roman" w:eastAsia="Calibri" w:hAnsi="Times New Roman" w:cs="Times New Roman"/>
        </w:rPr>
        <w:t>Ulica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</w:t>
      </w:r>
      <w:r>
        <w:rPr>
          <w:rFonts w:ascii="Times New Roman" w:eastAsia="Calibri" w:hAnsi="Times New Roman" w:cs="Times New Roman"/>
        </w:rPr>
        <w:t xml:space="preserve">.... </w:t>
      </w:r>
      <w:r w:rsidRPr="009D562C">
        <w:rPr>
          <w:rStyle w:val="labelpodpis"/>
          <w:rFonts w:ascii="Times New Roman" w:eastAsia="Calibri" w:hAnsi="Times New Roman" w:cs="Times New Roman"/>
        </w:rPr>
        <w:t>Nr domu</w:t>
      </w:r>
      <w:r w:rsidRPr="009D562C">
        <w:rPr>
          <w:rFonts w:ascii="Times New Roman" w:eastAsia="Times New Roman" w:hAnsi="Times New Roman" w:cs="Times New Roman"/>
          <w:lang w:eastAsia="pl-PL"/>
        </w:rPr>
        <w:t>...........</w:t>
      </w:r>
      <w:r>
        <w:rPr>
          <w:rFonts w:ascii="Times New Roman" w:eastAsia="Times New Roman" w:hAnsi="Times New Roman" w:cs="Times New Roman"/>
          <w:lang w:eastAsia="pl-PL"/>
        </w:rPr>
        <w:t>....................</w:t>
      </w:r>
    </w:p>
    <w:p w14:paraId="43B32039" w14:textId="7414B4CB" w:rsidR="00944AE6" w:rsidRPr="009D562C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Nr lokalu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  <w:r w:rsidRPr="009D562C">
        <w:rPr>
          <w:rStyle w:val="Odwoanieprzypisukocowego"/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Pr="009D562C">
        <w:rPr>
          <w:rStyle w:val="labelpodpis"/>
          <w:rFonts w:ascii="Times New Roman" w:eastAsia="Calibri" w:hAnsi="Times New Roman" w:cs="Times New Roman"/>
        </w:rPr>
        <w:t>Miejscowość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 </w:t>
      </w:r>
      <w:r w:rsidRPr="009D562C">
        <w:rPr>
          <w:rStyle w:val="labelpodpis"/>
          <w:rFonts w:ascii="Times New Roman" w:eastAsia="Calibri" w:hAnsi="Times New Roman" w:cs="Times New Roman"/>
        </w:rPr>
        <w:t>Kod pocztowy</w:t>
      </w:r>
      <w:r w:rsidRPr="009D562C">
        <w:rPr>
          <w:rFonts w:ascii="Times New Roman" w:eastAsia="Times New Roman" w:hAnsi="Times New Roman" w:cs="Times New Roman"/>
          <w:lang w:eastAsia="pl-PL"/>
        </w:rPr>
        <w:t>...........</w:t>
      </w:r>
      <w:r>
        <w:rPr>
          <w:rFonts w:ascii="Times New Roman" w:eastAsia="Times New Roman" w:hAnsi="Times New Roman" w:cs="Times New Roman"/>
          <w:lang w:eastAsia="pl-PL"/>
        </w:rPr>
        <w:t>...........</w:t>
      </w:r>
      <w:r w:rsidR="000D6D79">
        <w:rPr>
          <w:rFonts w:ascii="Times New Roman" w:eastAsia="Times New Roman" w:hAnsi="Times New Roman" w:cs="Times New Roman"/>
          <w:lang w:eastAsia="pl-PL"/>
        </w:rPr>
        <w:t>.</w:t>
      </w:r>
    </w:p>
    <w:p w14:paraId="49E80DD6" w14:textId="55A3482C" w:rsidR="00944AE6" w:rsidRDefault="00944AE6" w:rsidP="003A0E5F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Poczta</w:t>
      </w:r>
      <w:r w:rsidR="000D6D79">
        <w:rPr>
          <w:rStyle w:val="labelpodpis"/>
          <w:rFonts w:ascii="Times New Roman" w:eastAsia="Calibri" w:hAnsi="Times New Roman" w:cs="Times New Roman"/>
        </w:rPr>
        <w:t>*</w:t>
      </w:r>
      <w:r w:rsidRPr="009D562C">
        <w:rPr>
          <w:rFonts w:ascii="Times New Roman" w:eastAsia="Times New Roman" w:hAnsi="Times New Roman" w:cs="Times New Roman"/>
          <w:lang w:eastAsia="pl-PL"/>
        </w:rPr>
        <w:t>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</w:t>
      </w:r>
    </w:p>
    <w:p w14:paraId="6667B07E" w14:textId="77777777" w:rsidR="00944AE6" w:rsidRPr="009D562C" w:rsidRDefault="00944AE6" w:rsidP="003A0E5F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Pr="009D562C">
        <w:rPr>
          <w:rFonts w:ascii="Times New Roman" w:eastAsia="Times New Roman" w:hAnsi="Times New Roman" w:cs="Times New Roman"/>
          <w:lang w:eastAsia="pl-PL"/>
        </w:rPr>
        <w:t>. Rodzaj/e działalności planowanej w składzie podatkowym</w:t>
      </w:r>
      <w:r w:rsidRPr="009D562C">
        <w:rPr>
          <w:rStyle w:val="labelpodstawowy"/>
          <w:rFonts w:ascii="Times New Roman" w:hAnsi="Times New Roman" w:cs="Times New Roman"/>
        </w:rPr>
        <w:t>*</w:t>
      </w:r>
      <w:r>
        <w:rPr>
          <w:rStyle w:val="labelpodstawowy"/>
          <w:rFonts w:ascii="Times New Roman" w:hAnsi="Times New Roman" w:cs="Times New Roman"/>
        </w:rPr>
        <w:t>*</w:t>
      </w:r>
      <w:r w:rsidRPr="009D562C">
        <w:rPr>
          <w:rFonts w:ascii="Times New Roman" w:eastAsia="Times New Roman" w:hAnsi="Times New Roman" w:cs="Times New Roman"/>
          <w:lang w:eastAsia="pl-PL"/>
        </w:rPr>
        <w:t>:</w:t>
      </w:r>
    </w:p>
    <w:p w14:paraId="32EAC53D" w14:textId="77777777" w:rsidR="00944AE6" w:rsidRPr="009D562C" w:rsidRDefault="00944AE6" w:rsidP="00944A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bCs/>
          <w:lang w:eastAsia="pl-PL"/>
        </w:rPr>
        <w:t xml:space="preserve">produkcja </w:t>
      </w:r>
      <w:r w:rsidR="00A678E2"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bCs/>
          <w:lang w:eastAsia="pl-PL"/>
        </w:rPr>
        <w:t>magazynowanie</w:t>
      </w: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bCs/>
          <w:lang w:eastAsia="pl-PL"/>
        </w:rPr>
        <w:t>przeładowywanie</w:t>
      </w: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bCs/>
          <w:lang w:eastAsia="pl-PL"/>
        </w:rPr>
        <w:t>wprowadzenie</w:t>
      </w: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bCs/>
          <w:lang w:eastAsia="pl-PL"/>
        </w:rPr>
        <w:t>wyprowadzenie</w:t>
      </w:r>
    </w:p>
    <w:p w14:paraId="739D8B7A" w14:textId="77777777" w:rsidR="00944AE6" w:rsidRPr="009D562C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DFCAABF" w14:textId="77777777" w:rsidR="00944AE6" w:rsidRDefault="00944AE6" w:rsidP="00944AE6">
      <w:pPr>
        <w:jc w:val="both"/>
        <w:rPr>
          <w:rStyle w:val="labelpodstawowy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Pr="009D562C">
        <w:rPr>
          <w:rFonts w:ascii="Times New Roman" w:eastAsia="Times New Roman" w:hAnsi="Times New Roman" w:cs="Times New Roman"/>
          <w:lang w:eastAsia="pl-PL"/>
        </w:rPr>
        <w:t>. Rodzaje wyrobów akcyzowych oraz zakres działalności planowanej w składzie podatkowym</w:t>
      </w:r>
      <w:r w:rsidRPr="009D562C">
        <w:rPr>
          <w:rStyle w:val="labelpodstawowy"/>
          <w:rFonts w:ascii="Times New Roman" w:hAnsi="Times New Roman" w:cs="Times New Roman"/>
        </w:rPr>
        <w:t>*</w:t>
      </w:r>
      <w:r>
        <w:rPr>
          <w:rStyle w:val="labelpodstawowy"/>
          <w:rFonts w:ascii="Times New Roman" w:hAnsi="Times New Roman" w:cs="Times New Roman"/>
        </w:rPr>
        <w:t>*</w:t>
      </w:r>
      <w:r w:rsidRPr="009D562C">
        <w:rPr>
          <w:rFonts w:ascii="Times New Roman" w:eastAsia="Times New Roman" w:hAnsi="Times New Roman" w:cs="Times New Roman"/>
          <w:lang w:eastAsia="pl-PL"/>
        </w:rPr>
        <w:t>:</w:t>
      </w:r>
      <w:r w:rsidRPr="009D562C">
        <w:rPr>
          <w:rStyle w:val="labelpodstawowy"/>
          <w:rFonts w:ascii="Times New Roman" w:hAnsi="Times New Roman" w:cs="Times New Roman"/>
        </w:rPr>
        <w:t xml:space="preserve"> </w:t>
      </w:r>
    </w:p>
    <w:tbl>
      <w:tblPr>
        <w:tblW w:w="9103" w:type="dxa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967"/>
        <w:gridCol w:w="433"/>
        <w:gridCol w:w="1752"/>
        <w:gridCol w:w="425"/>
        <w:gridCol w:w="2036"/>
      </w:tblGrid>
      <w:tr w:rsidR="00944AE6" w:rsidRPr="007350FD" w14:paraId="36899F60" w14:textId="77777777" w:rsidTr="008C37B6"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2F6316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92D03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Wyroby akcyzowe</w:t>
            </w:r>
          </w:p>
          <w:p w14:paraId="7F40CD1D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9C9A4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Zakres działalności oraz szacunkowe dane dotyczące ilości wyrobów akcyzowych będących przedmiotem poszczególnych rodzajów działalności prowadzonej w składzie podatkowym w okresie jednego miesiąca</w:t>
            </w:r>
          </w:p>
        </w:tc>
      </w:tr>
      <w:tr w:rsidR="00944AE6" w:rsidRPr="007350FD" w14:paraId="70A91D4B" w14:textId="77777777" w:rsidTr="008C37B6">
        <w:tc>
          <w:tcPr>
            <w:tcW w:w="4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8B3F705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8702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4393733E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WYROBY ENERGETYCZNE:</w:t>
            </w:r>
          </w:p>
          <w:p w14:paraId="0AB8DAA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1685DE6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2D5C447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79F5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Oleje roślinne i zwierzęce o kodach CN od 1507 do 1518, jeśli są przeznaczone do celów napędowych lub opałowych (art. 20 ust. 1 lit. a dyrektywy 2003/96/WE) </w:t>
            </w:r>
          </w:p>
          <w:p w14:paraId="5409051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914B1E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9F9920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40FDA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C0FAF5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47F65C33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E712A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453A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B3C7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A62B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08D72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E32A52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B9BD63D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3BEF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420C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9EB0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A2DA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455B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7CB417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4387642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76B1B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D4F6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B7DD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7FBD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D4892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A9E413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C334AE1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51D79F3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C2D0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Oleje mineralne o kodach CN 2707 10, 2707 20, 2707 30 i 2707 50 (art. 20 ust. 1 lit. b dyrektywy 2003/96/WE) </w:t>
            </w:r>
          </w:p>
          <w:p w14:paraId="77B93A6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801F31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DD8387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BD98C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D583EE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70187F83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CC78A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E3DB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2908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ED55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4A7B9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E7315D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C0F2409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E0B23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1919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A3A5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C430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A4BC0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FCD8FB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55AB297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E6753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A9F7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306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DF8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B525C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0778CA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B1E41B0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38203E0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B8AF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Benzyna ołowiowa o kodach CN 2710 11 31, 2710 11 51 i 2710 11 59 (art. 20 ust. 1 lit. c; załącznik 1 tabela A rząd pierwszy dyrektywy 2003/96/WE) </w:t>
            </w:r>
          </w:p>
          <w:p w14:paraId="2A6F9A8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687CA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267666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02CC7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5279F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362C3E58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CADCE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A175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F052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5961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3CB46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BE25D8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40B5560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60988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73AD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A44B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B1A2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47968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E656CC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EBE9014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D7357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AFE2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51BE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C187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72E21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B57B4C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8C1E897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FAA373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42A3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Benzyna bezołowiowa o kodach CN 2710 11 31, 2710 11 41, 2710 11 45 i 2710 11 49 (art. 20 ust. 1 lit. c; załącznik 1 tabela A rząd drugi dyrektywy 2003/96/WE) </w:t>
            </w:r>
          </w:p>
          <w:p w14:paraId="00A5656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42F712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B14345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7DC3F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39280B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6EBD2F06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04C45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D357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9EE3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4FD8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9F622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A84ABB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F4BB5F1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C1F05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D261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A67C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C95C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DA2A7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D9BDBC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6B7A229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8FA50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C075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36F9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D213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41072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CBBABB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30990D5" w14:textId="77777777" w:rsidTr="008C37B6">
        <w:trPr>
          <w:trHeight w:val="188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DD4E37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6837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Olej napędowy o kodach CN od 2710 19 41 do 2710 19 49 (art. 20 ust. 1 lit. c; załącznik 1 tabela A rząd trzeci dyrektywy 2003/96/WE) </w:t>
            </w:r>
          </w:p>
          <w:p w14:paraId="1F8EAAD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F3D24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7A531F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A0AAD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F848B1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7EEA8F97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060FD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9E05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FC5B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0D71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9896D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EDFE89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8846674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93908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CBB3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66EC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51E5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3AAD9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822C24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0C164D7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5B344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0595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0FDA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FEAB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24BB8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DF5FB9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E805F34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6463A30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3121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Olej opałowy o kodach CN od 2710 19 41 do 2710 19 49 (art. 20 ust. 1 lit. c; załącznik nr 1 tabela C rząd pierwszy dyrektywy 2003/96/WE) </w:t>
            </w:r>
          </w:p>
          <w:p w14:paraId="054ABD3D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F4A8F1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A5F15F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CDB83C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C65D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BADB6A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0270D356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D124B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B07C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6421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1922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D054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D4A9CD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32CFDD7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6836D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BBD6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F162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2A7C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DC02D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666DCB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629A7B7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12F9E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9A96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4746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2CF7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D3EC51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4C1C565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137F315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713FC56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4359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Nafta do celów napędowych o kodach CN 2710 19 21 i 2710 19 25 (art. 20 ust. 1 lit. c; załącznik 1 tabela A rząd czwarty dyrektywy 2003/96/WE) </w:t>
            </w:r>
          </w:p>
          <w:p w14:paraId="46491DE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E0DE3C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5E89C4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0AFE7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2915D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3B24BF82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7550E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CC94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2F7E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CE82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C20EF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8C4A61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D4B0F1B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D3C16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085A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5538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3454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6594C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20963E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342A8C3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8F456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5EB3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D674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122B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4E426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655C3B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E30EAC1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F5113C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0E2C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Nafta do celów opałowych o kodach CN 2710 19 21 i 2710 19 25 (art. 20 ust. 1 lit. c; załącznik 1 tabela C rząd trzeci dyrektywy 2003/96/WE) </w:t>
            </w:r>
          </w:p>
          <w:p w14:paraId="19B8E78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597DE5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E39B2C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D64B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5CF50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701BCBFB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AAC67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C2FE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669A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F7F5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23E58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B2907C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81C6BCA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6D5E0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D50D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4272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E8FD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10AC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2BA821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49EF69C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6005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6ED3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796A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B2A3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2F0D2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219034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76F2AD5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1678D45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37EA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Ciężki olej opałowy o kodach CN od 2710 19 61 do 2710 19 69 (art. 20 ust. 1 lit. c; załącznik 1 tabela C rząd drugi dyrektywy 2003/96/WE) </w:t>
            </w:r>
          </w:p>
          <w:p w14:paraId="773EF72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59B8FB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BE6557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8E60F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4E99CE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4313B64D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CB13A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DEB8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239B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C215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4862A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AFE266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5CDCB37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4577F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94B2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5D98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63A1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FFC43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61885B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14FF0B8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F9D6C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0281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ED7D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C448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CCCF1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330C70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9ACAEE7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2D29DE1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FB52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Wyroby o kodach CN 2710 11 21, 2710 11 25 i 2710 19 29, o ile wyroby te są przemieszczane luzem (art. 20 ust. 1 lit. c dyrektywy 2003/96/WE) </w:t>
            </w:r>
          </w:p>
          <w:p w14:paraId="10D6638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BB5065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AC0F85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41F6A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35D80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41F5EFB1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BE963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625C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3528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1D0B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E10E3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3EB38F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DAF8572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F9327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1DEE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18F2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C897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32F8C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A7E632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92FBB3C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9F46E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0A3C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7CD2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7326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7496D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1CAB93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F62AF2F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72EC13E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8363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Wyroby o kodach CN od 2710 11 do 2710 19 69, wyżej niewymienione (art. 20 ust. 1 lit. c dyrektywy 2003/96/WE) </w:t>
            </w:r>
          </w:p>
          <w:p w14:paraId="010411B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428E63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0137C3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0C826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5B0F30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4AFA90A0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E78F2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B35A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68F9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EEBE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DD775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837AD2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1FADBCE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8B33B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B313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D01D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CB20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B5B7D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E5A870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0784E9F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CF339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B2C2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AB20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BD3A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22F70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26C515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66BA7D6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26CD41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18E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Gaz płynny i inne węglowodory gazowe (LPG) o kodzie CN 2711 z wyjątkiem 2711 11, 2711 21 i 2711 29 (art. 20 ust. 1 lit. d; załącznik 1 tabela A rząd piąty; załącznik 1 tabela C rząd czwarty dyrektywy 2003/96/WE) </w:t>
            </w:r>
          </w:p>
          <w:p w14:paraId="7098DF9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3C7393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CEBC3C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2BBB3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A7BF87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6D467E9F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12981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1213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40ED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9984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54D88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102A37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7236822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748AE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A48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2668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4107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27E99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039093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0E41855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5EC29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BACF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83E1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33D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92410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4D595E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76BA3B2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98639D0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4BE9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Nasycone węglowodory acykliczne o kodzie CN 2901 10 (art. 20 ust. 1 lit. e dyrektywy 2003/96/WE) </w:t>
            </w:r>
          </w:p>
          <w:p w14:paraId="4CF0CBD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CC91CC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A61A2B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BDE3B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796D87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431A5167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739A5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5AC3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B957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0C80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065BF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E028E4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9BD7E93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B1BB0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1CB5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3D9B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367D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34803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726E21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40FA3C3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ADB9E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186F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4A15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DF24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95453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B8C651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AC449D9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70A395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6C61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Węglowodory cykliczne o kodach CN 2902 20, 2902 30, 2902 41, 2902 42, 2902 43 i 2902 44 (art. 20 ust. 1 lit. f dyrektywy 2003/96/WE) </w:t>
            </w:r>
          </w:p>
          <w:p w14:paraId="6C29B05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65E4FC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B28117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2B93B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F8CC5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09A4F3B7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51E9A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E04E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E420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8883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DEBF9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5689EE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0D626CA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26674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4162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2EBC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CE73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BE4D3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DA43D7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85D44D2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9AEE3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0D3B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443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3785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80CD90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FEED48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4C53AA3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D260215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AB8A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Metanol (alkohol metylowy) o kodzie CN 2905 11 00, który nie jest pochodzenia syntetycznego, jeśli jest przeznaczony do celów napędowych lub opałowych (art. 20 ust. 1 lit. g dyrektywy 2003/96/WE) </w:t>
            </w:r>
          </w:p>
          <w:p w14:paraId="5FFA63B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3CF375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F8C089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22A80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953955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3A87291C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67410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5894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007F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E57C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9A97A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8B9C9F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65167A2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40D91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5DB0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00C2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037D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0B525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F6239D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3A1FA34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01A82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D25E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3F62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7B50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D77919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F1A6BB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D66061A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80890BC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528B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Wyroby o kodach CN 3824 90 91 i 3824 90 97, jeśli są przeznaczone do celów napędowych lub opałowych (art. 20 ust. 1 lit. h dyrektywy 2003/96/WE) 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A185CC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3AB5B9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6676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19E4A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46AD9333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05041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9B3E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67EF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123A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72267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03AB13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22D6009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F4EDE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7CA1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0313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CDD8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EC4A8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8F3205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36BC15F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CA015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2A97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D31C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B3B1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96CA1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DD4451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35F5EB2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7E64BEE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BAAF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Wyroby o kodach CN 3811 11 10, 3811 11 90, 3811 19 00 i 3811 90 00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9D9FCA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ABF4ED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16234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6150A4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79DE89B5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C0B89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56DB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ED38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6D2C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D07D6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368785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F77344D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55E39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99F1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8A01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1E2A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AFF94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8FAFAE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160C903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1E280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2FF1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01DB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00C8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1C9EB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0016A8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BCA27CE" w14:textId="77777777" w:rsidTr="008C37B6">
        <w:tc>
          <w:tcPr>
            <w:tcW w:w="4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90C3740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0972C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65A46134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NAPOJE ALKOHOLOWE:</w:t>
            </w:r>
          </w:p>
          <w:p w14:paraId="6E31E925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41FBEDD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565CAF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18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7A03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Alkohol etylowy (art. 20 dyrektywy 92/83/EWG)</w:t>
            </w:r>
          </w:p>
          <w:p w14:paraId="443988C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E41731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FE82A2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6891D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E7010A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57AB07C0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EA032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77AA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86AA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12FCF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  <w:p w14:paraId="74B4048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1F3B5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E3523C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48DA5F5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5524E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53E5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608B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A3937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  <w:p w14:paraId="7FA1C4C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07D3C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355258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C36E8F8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24496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18E8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57FC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49C23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  <w:p w14:paraId="6F46BB4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8ADD4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5586C1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0DD326D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1946ACE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19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22C3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Alkohol etylowy skażony środkami dopuszczonymi do skażania alkoholu etylowego na podstawie przepisów odrębnych (art. 20 w związku z art. 27 ust. 1 lit. b dyrektywy 92/83/EWG)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AF7097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23382E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0F1B7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B5DC9C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03DC3EAB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E44CB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F455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4246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53851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  <w:p w14:paraId="49EE5E6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A8939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63329E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CCC49E4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5CEA3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2B78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82EB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5909A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  <w:p w14:paraId="01C9478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C9C8E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52C3A7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8F77B95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3B750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6BA5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8233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B5C2E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  <w:p w14:paraId="5D6C25D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F41D0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80AFF7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E1FDDBE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94CC691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A6E6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Piwo (art. 2 dyrektywy 92/83/EWG) </w:t>
            </w:r>
          </w:p>
          <w:p w14:paraId="5B1B764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7959FD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220F1D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A819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79AE4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3CCDFEB1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8A96D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9A79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05FB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4F156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  <w:p w14:paraId="033B1B6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9709E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662867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1B7B6A9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B0964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1202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BE25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62F52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  <w:p w14:paraId="51B213D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B0CC2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495610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53B4F69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E753E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B7F7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5E64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0EB4C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  <w:p w14:paraId="01CF757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DAFCB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21D330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8C9093C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F624E0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21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76B8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Wino niemusujące (art. 8 pkt 1 dyrektywy 92/83/EWG) i niemusujące napoje fermentowane inne niż wino i piwo (art. 12 pkt 1 dyrektywy 92/83/EWG) </w:t>
            </w:r>
          </w:p>
          <w:p w14:paraId="69C615B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F3B828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90BD46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05F64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B84F5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45C27151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741F0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766C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D9C5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42946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  <w:p w14:paraId="2BA0309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7488E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0B5491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000F2AB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82087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BB2F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CAF1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65356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  <w:p w14:paraId="7FA7CA7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0EB78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6A3ABC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5A5BE40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6A3EA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2267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9A97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75A81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  <w:p w14:paraId="2947CEA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CF6A3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A2B2E8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39F6FB0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2806DB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22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E2F3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Wino musujące (art. 8 pkt 2 dyrektywy 92/83/EWG) i musujące napoje fermentowane inne niż wino i piwo (art. 12 pkt 2 dyrektywy 92/83/EWG) </w:t>
            </w:r>
          </w:p>
          <w:p w14:paraId="6965549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F6B5DB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4F6A05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26E25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F845ED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7FFB037D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8C7D9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9FA3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1085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8DA54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  <w:p w14:paraId="688C864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075F3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FDD185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54EC970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C1BC5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3E9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8B95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BC83B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  <w:p w14:paraId="356D2FB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CB4BE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A2AC18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2A96142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A92710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7F5B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B0A5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935D4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  <w:p w14:paraId="7D12C7A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482300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178643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309095F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704DB3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9EC2C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Produkty pośrednie (art. 17 dyrektywy 92/83/EWG) </w:t>
            </w:r>
          </w:p>
          <w:p w14:paraId="44C63A1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3B0343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9CF047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BC3DE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C5E5AE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4885FCAD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B94E1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944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581F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7C06A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  <w:p w14:paraId="68BD7A9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1616F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27C60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F4FA8C9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3B48D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6C8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C396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24E7A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  <w:p w14:paraId="7FB96B0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4C853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D9EC74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7ADE263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0B177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0E2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2707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12707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  <w:p w14:paraId="5332E7F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2F915C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8C5CF4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038FCDC" w14:textId="77777777" w:rsidTr="008C37B6">
        <w:tc>
          <w:tcPr>
            <w:tcW w:w="4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4D2B2A6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C7D7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0A06456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WYROBY TYTONIOWE:</w:t>
            </w:r>
          </w:p>
          <w:p w14:paraId="2DA14DF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F059903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5494EA0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A2DA3" w14:textId="186DE2E3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Papierosy (art.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 ust.</w:t>
            </w:r>
            <w:r w:rsidR="00FB5B0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 i art.</w:t>
            </w:r>
            <w:r w:rsidR="00FB5B0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29435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 dyrektywy 2011/64/</w:t>
            </w:r>
            <w:r w:rsidR="00234AE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2695941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35E1F7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CE95F5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C2B6D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1B011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1A63AC1D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CBD0C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4F6B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AEDC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0D6D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8DDC8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2510CC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FC6E6B7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CE94D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1A69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07E8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2665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6E0AE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BA40E5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D1B9E48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8DBC6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228B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0D83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3606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A5AEF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2366DB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7863E7A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7940EB7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25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56529" w14:textId="4AA5D95C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Cygara i cygaretki (art.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ust. 1</w:t>
            </w:r>
            <w:r w:rsidR="00FB5B0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i 3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dyrektywy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2011/64/</w:t>
            </w:r>
            <w:r w:rsidR="00234AE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0806B83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4D5625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92B112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CF12F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FD7BE1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3E2A3BB3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17C30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2F02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358D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3053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7B1CA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306926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CFEB655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411F2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55FA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2878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5BF9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A438F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229E9E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04EF8F4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A5A0F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C01A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88E9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2A9F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3F5FA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B44FA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D39A1BC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0B19105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52157" w14:textId="57906F6B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Tytoń cięty do ręcznego sporządzania papierosów (art.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 ust. 2 i art. 5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dyrektywy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2011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64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="00234AE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60ACED1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511113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ACED7E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A01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339720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73111A2D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FE6D8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DCCA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039D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7E8E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CE290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107CB5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9E8F13E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26326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93FA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C1BE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80B4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261EE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87D4C6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FB527D2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7BD20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5562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6B02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13C9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4E0D9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06C8EF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D8E1DA5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3C55C77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27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8E50C" w14:textId="5B0F4345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Inny tytoń do palenia (art.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 ust. 2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i art.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5 ust. 1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dyrektywy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2011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64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="00234AE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49F7D07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304DCD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C98F0C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9155A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94CD20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53563ECD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14055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D3EC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F563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ADBE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F35D6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B51FCA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32926FB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B417C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167A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1CE7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A03B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BE746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78562B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341DC9E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C9218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7462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B1C6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DC4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5C4DB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51D61E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44DCED5" w14:textId="77777777" w:rsidTr="008C37B6">
        <w:tc>
          <w:tcPr>
            <w:tcW w:w="4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B9835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0C10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3A29FF43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BY AKCYZOWE INNE NIŻ WYMIENIONE W</w:t>
            </w: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POZYCJACH 1</w:t>
            </w:r>
            <w:r w:rsidR="0006397E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–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27</w:t>
            </w: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:</w:t>
            </w:r>
          </w:p>
          <w:p w14:paraId="78327F6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944AE6" w:rsidRPr="007350FD" w14:paraId="526EDE3E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804A18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28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4FA2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D23BE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  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DED82D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BC0147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2DE0E3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35C7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8F4C4C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20A4A443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50DA2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EA82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65FD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7094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DBCAB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7FD048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B2CD120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3E6EA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83EC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E56E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BAB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A4166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4FBCE7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45B16C3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5F71F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3290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9E2C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D17E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FBA4D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8F0438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1E69339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58521B1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29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A378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D23BE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  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8E100A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AE39D0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90BE78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D81DA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2B6C4C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6A48249A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AAD5F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F19B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9F85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8F57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1D206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8720C2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25254A0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B1273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8D0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E2A2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4B1A7" w14:textId="77777777" w:rsidR="00944AE6" w:rsidRPr="007350FD" w:rsidRDefault="00944AE6" w:rsidP="00DF641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E01B3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881457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C15FF4D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853DA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B7DC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5E03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66C8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DF32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5983AD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1F9CDCB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2F02BD3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E2B6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D23BE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  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64AC1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32BEB9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6F9F7E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7BF3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5F959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1846A852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58B0B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08A1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E68E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A2F0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FA9DE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488342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31C090E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B422E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D202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7AFF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6863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B81D5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34A43E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EF2D141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94158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AEC2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1932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6AE2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942BE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164B14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5AD360D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452953C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31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40AE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D23BE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   ………………………………………………………………………………………………………………………………………………………………………………………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……………………………………………………………</w:t>
            </w:r>
          </w:p>
          <w:p w14:paraId="7A93B75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FED092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385E05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C06AE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9906F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026C2DC9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FF886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F48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4286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F811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C9131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8EF611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914B0BB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25329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38C8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2D93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32CA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E561A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9E0331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7480D40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CCB25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2036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A4E6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DBAA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53E633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571514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8399AC7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311EC7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32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6798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D23BE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  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9221E7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F6B76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FE7E3C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9596D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887D3F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054B360E" w14:textId="77777777" w:rsidTr="008C37B6">
        <w:trPr>
          <w:trHeight w:val="340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F3834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13E5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0BAB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7B9A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2AE88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92681B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14F3FFD" w14:textId="77777777" w:rsidTr="008C37B6">
        <w:trPr>
          <w:trHeight w:val="402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65722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83AE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94EE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474E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75368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0B9C1D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3F8290D" w14:textId="77777777" w:rsidTr="008C37B6">
        <w:trPr>
          <w:trHeight w:val="394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6745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95C7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CD93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5A4E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53821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B370B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324B81E9" w14:textId="77777777" w:rsidR="00944AE6" w:rsidRPr="007350FD" w:rsidRDefault="00944AE6" w:rsidP="00944A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5C3853D" w14:textId="77777777" w:rsidR="00944AE6" w:rsidRPr="00053414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9. Proponowany termin obowiązywania zezwolenia*</w:t>
      </w:r>
      <w:r>
        <w:rPr>
          <w:rFonts w:ascii="Times New Roman" w:eastAsia="Times New Roman" w:hAnsi="Times New Roman" w:cs="Times New Roman"/>
          <w:lang w:eastAsia="pl-PL"/>
        </w:rPr>
        <w:t>*</w:t>
      </w:r>
      <w:r w:rsidRPr="00053414">
        <w:rPr>
          <w:rFonts w:ascii="Times New Roman" w:eastAsia="Times New Roman" w:hAnsi="Times New Roman" w:cs="Times New Roman"/>
          <w:lang w:eastAsia="pl-PL"/>
        </w:rPr>
        <w:t>:</w:t>
      </w:r>
    </w:p>
    <w:p w14:paraId="08DB347A" w14:textId="77777777" w:rsidR="00944AE6" w:rsidRPr="00053414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341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czas nieoznaczony </w:t>
      </w:r>
    </w:p>
    <w:p w14:paraId="5C78F274" w14:textId="77777777" w:rsidR="00944AE6" w:rsidRPr="00053414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341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53414">
        <w:rPr>
          <w:rFonts w:ascii="Times New Roman" w:eastAsia="Times New Roman" w:hAnsi="Times New Roman" w:cs="Times New Roman"/>
          <w:lang w:eastAsia="pl-PL"/>
        </w:rPr>
        <w:t>czas oznaczony, nie dłuższy niż 3 lata, tj</w:t>
      </w:r>
      <w:r w:rsidRPr="00403688">
        <w:rPr>
          <w:rFonts w:ascii="Times New Roman" w:eastAsia="Times New Roman" w:hAnsi="Times New Roman" w:cs="Times New Roman"/>
          <w:lang w:eastAsia="pl-PL"/>
        </w:rPr>
        <w:t>.</w:t>
      </w:r>
      <w:r w:rsidRPr="00F420C6">
        <w:rPr>
          <w:rFonts w:ascii="Times New Roman" w:eastAsia="Times New Roman" w:hAnsi="Times New Roman" w:cs="Times New Roman"/>
          <w:bCs/>
          <w:lang w:eastAsia="pl-PL"/>
        </w:rPr>
        <w:t>...................................</w:t>
      </w:r>
      <w:r w:rsidRPr="00403688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26FA2695" w14:textId="77777777" w:rsidR="00944AE6" w:rsidRPr="00053414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A6DED2" w14:textId="77777777" w:rsidR="00944AE6" w:rsidRPr="00053414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10. Wniosek o zwolnienie z obowiązku złożenia zabezpieczenia akcyzowego na podstawie art. 64 ust. 1 ustawy z dnia 6 grudnia 2008 r. o </w:t>
      </w:r>
      <w:r w:rsidR="00755D91">
        <w:rPr>
          <w:rFonts w:ascii="Times New Roman" w:eastAsia="Times New Roman" w:hAnsi="Times New Roman" w:cs="Times New Roman"/>
          <w:lang w:eastAsia="pl-PL"/>
        </w:rPr>
        <w:t>podatku akcyzowym (Dz. U. z 2017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755D91">
        <w:rPr>
          <w:rFonts w:ascii="Times New Roman" w:eastAsia="Times New Roman" w:hAnsi="Times New Roman" w:cs="Times New Roman"/>
          <w:lang w:eastAsia="pl-PL"/>
        </w:rPr>
        <w:t>43</w:t>
      </w:r>
      <w:r w:rsidR="00FD06DF">
        <w:rPr>
          <w:rFonts w:ascii="Times New Roman" w:eastAsia="Times New Roman" w:hAnsi="Times New Roman" w:cs="Times New Roman"/>
          <w:lang w:eastAsia="pl-PL"/>
        </w:rPr>
        <w:t>,</w:t>
      </w:r>
      <w:r w:rsidR="00FC6F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3856"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 w:rsidR="00CC385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CC3856">
        <w:rPr>
          <w:rFonts w:ascii="Times New Roman" w:eastAsia="Times New Roman" w:hAnsi="Times New Roman" w:cs="Times New Roman"/>
          <w:lang w:eastAsia="pl-PL"/>
        </w:rPr>
        <w:t>.</w:t>
      </w:r>
      <w:r w:rsidR="00C132F6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3856">
        <w:rPr>
          <w:rFonts w:ascii="Times New Roman" w:eastAsia="Times New Roman" w:hAnsi="Times New Roman" w:cs="Times New Roman"/>
          <w:lang w:eastAsia="pl-PL"/>
        </w:rPr>
        <w:t>zm.</w:t>
      </w:r>
      <w:r w:rsidRPr="00053414">
        <w:rPr>
          <w:rFonts w:ascii="Times New Roman" w:eastAsia="Times New Roman" w:hAnsi="Times New Roman" w:cs="Times New Roman"/>
          <w:lang w:eastAsia="pl-PL"/>
        </w:rPr>
        <w:t>), wnioskodawcy spełniającego warunki określone w tym przepisie</w:t>
      </w:r>
      <w:r w:rsidRPr="00053414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>
        <w:rPr>
          <w:rFonts w:ascii="Times New Roman" w:eastAsia="Times New Roman" w:hAnsi="Times New Roman" w:cs="Times New Roman"/>
          <w:lang w:eastAsia="pl-PL"/>
        </w:rPr>
        <w:t>**: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     </w:t>
      </w:r>
    </w:p>
    <w:p w14:paraId="4DBEFD13" w14:textId="77777777" w:rsidR="00944AE6" w:rsidRPr="00053414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3414">
        <w:rPr>
          <w:rFonts w:ascii="Times New Roman" w:eastAsia="Times New Roman" w:hAnsi="Times New Roman" w:cs="Times New Roman"/>
          <w:bCs/>
          <w:lang w:eastAsia="pl-PL"/>
        </w:rPr>
        <w:t xml:space="preserve"> TAK</w:t>
      </w:r>
    </w:p>
    <w:p w14:paraId="32FF9320" w14:textId="77777777" w:rsidR="00944AE6" w:rsidRPr="00053414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3414">
        <w:rPr>
          <w:rFonts w:ascii="Times New Roman" w:eastAsia="Times New Roman" w:hAnsi="Times New Roman" w:cs="Times New Roman"/>
          <w:bCs/>
          <w:lang w:eastAsia="pl-PL"/>
        </w:rPr>
        <w:t xml:space="preserve"> NIE</w:t>
      </w:r>
    </w:p>
    <w:p w14:paraId="11BC0892" w14:textId="77777777" w:rsidR="00944AE6" w:rsidRPr="00053414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5A189A0" w14:textId="77777777" w:rsidR="00944AE6" w:rsidRPr="00053414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11. Proponowane zabezpieczenie akcyzowe, o którym mowa w art. 63 ustawy z dnia 6 grudnia 2008 r. o podatku akcyzowym</w:t>
      </w:r>
      <w:r w:rsidRPr="00053414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053414">
        <w:rPr>
          <w:rFonts w:ascii="Times New Roman" w:eastAsia="Times New Roman" w:hAnsi="Times New Roman" w:cs="Times New Roman"/>
          <w:lang w:eastAsia="pl-PL"/>
        </w:rPr>
        <w:t>:</w:t>
      </w:r>
    </w:p>
    <w:p w14:paraId="5129AEFE" w14:textId="77777777" w:rsidR="00944AE6" w:rsidRPr="00053414" w:rsidRDefault="00944AE6" w:rsidP="00944AE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a) rodzaj zabezpieczenia akcyzowego</w:t>
      </w:r>
      <w:r w:rsidRPr="00053414">
        <w:rPr>
          <w:rStyle w:val="labelpodstawowy"/>
          <w:rFonts w:ascii="Times New Roman" w:hAnsi="Times New Roman" w:cs="Times New Roman"/>
        </w:rPr>
        <w:t>*</w:t>
      </w:r>
      <w:r>
        <w:rPr>
          <w:rStyle w:val="labelpodstawowy"/>
          <w:rFonts w:ascii="Times New Roman" w:hAnsi="Times New Roman" w:cs="Times New Roman"/>
        </w:rPr>
        <w:t>*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472B2775" w14:textId="77777777" w:rsidR="00944AE6" w:rsidRPr="00053414" w:rsidRDefault="00944AE6" w:rsidP="00944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generalne</w:t>
      </w:r>
    </w:p>
    <w:p w14:paraId="5D957D88" w14:textId="77777777" w:rsidR="00944AE6" w:rsidRPr="00053414" w:rsidRDefault="00944AE6" w:rsidP="00944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ryczałtowe</w:t>
      </w:r>
    </w:p>
    <w:p w14:paraId="4AFDB5EE" w14:textId="77777777" w:rsidR="00944AE6" w:rsidRPr="00053414" w:rsidRDefault="00944AE6" w:rsidP="00944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39380B" w14:textId="77777777" w:rsidR="00944AE6" w:rsidRPr="00053414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b) forma zabezpieczenia akcyzowego</w:t>
      </w:r>
      <w:r w:rsidRPr="00053414">
        <w:rPr>
          <w:rStyle w:val="labelpodstawowy"/>
          <w:rFonts w:ascii="Times New Roman" w:hAnsi="Times New Roman" w:cs="Times New Roman"/>
        </w:rPr>
        <w:t>*</w:t>
      </w:r>
      <w:r>
        <w:rPr>
          <w:rStyle w:val="labelpodstawowy"/>
          <w:rFonts w:ascii="Times New Roman" w:hAnsi="Times New Roman" w:cs="Times New Roman"/>
        </w:rPr>
        <w:t>*</w:t>
      </w:r>
      <w:r w:rsidRPr="00053414">
        <w:rPr>
          <w:rFonts w:ascii="Times New Roman" w:eastAsia="Times New Roman" w:hAnsi="Times New Roman" w:cs="Times New Roman"/>
          <w:lang w:eastAsia="pl-PL"/>
        </w:rPr>
        <w:t>:</w:t>
      </w:r>
    </w:p>
    <w:p w14:paraId="6827A388" w14:textId="77777777" w:rsidR="00944AE6" w:rsidRPr="00053414" w:rsidRDefault="00944AE6" w:rsidP="00944A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depozyt w gotówce</w:t>
      </w:r>
    </w:p>
    <w:p w14:paraId="53B998AF" w14:textId="77777777" w:rsidR="00944AE6" w:rsidRPr="00053414" w:rsidRDefault="00944AE6" w:rsidP="00944A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gwarancja bankowa lub ubezpieczeniowa</w:t>
      </w:r>
    </w:p>
    <w:p w14:paraId="12236138" w14:textId="0DAE77FE" w:rsidR="00944AE6" w:rsidRPr="00053414" w:rsidRDefault="00944AE6" w:rsidP="00944AE6">
      <w:pPr>
        <w:tabs>
          <w:tab w:val="left" w:pos="993"/>
        </w:tabs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czek potwierdzony przez osobę prawną mającą siedzibę na terytorium Unii Europejskiej lub terytorium państwa członkowskiego Europejskiego Stowarzyszenia Wolnego Handlu (EFTA) – strony umowy o Europejskim Obszarze Gospodarczym lub przez oddział banku zagranicznego, którzy prowadzą na terytorium kraju działalność bankową w rozumieniu przepisów </w:t>
      </w:r>
      <w:bookmarkStart w:id="1" w:name="#hiperlinkText.rpc?hiperlink=type=tresc:"/>
      <w:r w:rsidRPr="00053414">
        <w:rPr>
          <w:rFonts w:ascii="Times New Roman" w:eastAsia="Times New Roman" w:hAnsi="Times New Roman" w:cs="Times New Roman"/>
          <w:lang w:eastAsia="pl-PL"/>
        </w:rPr>
        <w:t>ustawy</w:t>
      </w:r>
      <w:bookmarkEnd w:id="1"/>
      <w:r w:rsidRPr="00053414">
        <w:rPr>
          <w:rFonts w:ascii="Times New Roman" w:eastAsia="Times New Roman" w:hAnsi="Times New Roman" w:cs="Times New Roman"/>
          <w:lang w:eastAsia="pl-PL"/>
        </w:rPr>
        <w:t xml:space="preserve"> z dnia 29 sierpnia 1997 r. – Prawo bankowe (Dz. U. z </w:t>
      </w:r>
      <w:r w:rsidR="005F0A49">
        <w:rPr>
          <w:rFonts w:ascii="Times New Roman" w:eastAsia="Times New Roman" w:hAnsi="Times New Roman" w:cs="Times New Roman"/>
          <w:lang w:eastAsia="pl-PL"/>
        </w:rPr>
        <w:t>201</w:t>
      </w:r>
      <w:r w:rsidR="00C07132">
        <w:rPr>
          <w:rFonts w:ascii="Times New Roman" w:eastAsia="Times New Roman" w:hAnsi="Times New Roman" w:cs="Times New Roman"/>
          <w:lang w:eastAsia="pl-PL"/>
        </w:rPr>
        <w:t>7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5F0A49">
        <w:rPr>
          <w:rFonts w:ascii="Times New Roman" w:eastAsia="Times New Roman" w:hAnsi="Times New Roman" w:cs="Times New Roman"/>
          <w:lang w:eastAsia="pl-PL"/>
        </w:rPr>
        <w:t>1</w:t>
      </w:r>
      <w:r w:rsidR="00C07132">
        <w:rPr>
          <w:rFonts w:ascii="Times New Roman" w:eastAsia="Times New Roman" w:hAnsi="Times New Roman" w:cs="Times New Roman"/>
          <w:lang w:eastAsia="pl-PL"/>
        </w:rPr>
        <w:t>876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, z </w:t>
      </w:r>
      <w:proofErr w:type="spellStart"/>
      <w:r w:rsidRPr="0005341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053414">
        <w:rPr>
          <w:rFonts w:ascii="Times New Roman" w:eastAsia="Times New Roman" w:hAnsi="Times New Roman" w:cs="Times New Roman"/>
          <w:lang w:eastAsia="pl-PL"/>
        </w:rPr>
        <w:t>. zm.)</w:t>
      </w:r>
    </w:p>
    <w:p w14:paraId="72556D8B" w14:textId="77777777" w:rsidR="00944AE6" w:rsidRPr="00053414" w:rsidRDefault="00944AE6" w:rsidP="00944A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weksel własny</w:t>
      </w:r>
    </w:p>
    <w:p w14:paraId="52586348" w14:textId="77777777" w:rsidR="00944AE6" w:rsidRDefault="00944AE6" w:rsidP="00944A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inny dokument mający wartość płatniczą ...........................................................................</w:t>
      </w:r>
      <w:r w:rsidR="00403688">
        <w:rPr>
          <w:rFonts w:ascii="Times New Roman" w:eastAsia="Times New Roman" w:hAnsi="Times New Roman" w:cs="Times New Roman"/>
          <w:lang w:eastAsia="pl-PL"/>
        </w:rPr>
        <w:t>.....</w:t>
      </w:r>
    </w:p>
    <w:p w14:paraId="3D067A19" w14:textId="0B907757" w:rsidR="005C3A25" w:rsidRDefault="00DE5F97" w:rsidP="00DE5F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hipoteka na nieruchomości</w:t>
      </w:r>
      <w:r w:rsidR="00EA4EC2">
        <w:rPr>
          <w:rFonts w:ascii="Times New Roman" w:eastAsia="Times New Roman" w:hAnsi="Times New Roman" w:cs="Times New Roman"/>
          <w:lang w:eastAsia="pl-PL"/>
        </w:rPr>
        <w:t xml:space="preserve"> położonej w …………………………</w:t>
      </w:r>
      <w:r w:rsidR="00835AA4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5C3A25">
        <w:rPr>
          <w:rFonts w:ascii="Times New Roman" w:eastAsia="Times New Roman" w:hAnsi="Times New Roman" w:cs="Times New Roman"/>
          <w:lang w:eastAsia="pl-PL"/>
        </w:rPr>
        <w:t>.</w:t>
      </w:r>
      <w:r w:rsidR="00EA4EC2">
        <w:rPr>
          <w:rFonts w:ascii="Times New Roman" w:eastAsia="Times New Roman" w:hAnsi="Times New Roman" w:cs="Times New Roman"/>
          <w:lang w:eastAsia="pl-PL"/>
        </w:rPr>
        <w:t>,</w:t>
      </w:r>
    </w:p>
    <w:p w14:paraId="1CC74A3D" w14:textId="52EDE5A9" w:rsidR="005C3A25" w:rsidRDefault="005C3A25" w:rsidP="00DE5F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 powierzchni……………………………………………………………………………………,</w:t>
      </w:r>
    </w:p>
    <w:p w14:paraId="23E5AFAD" w14:textId="2477D12A" w:rsidR="00DE5F97" w:rsidRPr="00053414" w:rsidRDefault="00EA4EC2" w:rsidP="00DE5F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B5401A">
        <w:rPr>
          <w:rFonts w:ascii="Times New Roman" w:eastAsia="Times New Roman" w:hAnsi="Times New Roman" w:cs="Times New Roman"/>
          <w:lang w:eastAsia="pl-PL"/>
        </w:rPr>
        <w:t>w skład której wchodzi ……………………………</w:t>
      </w:r>
      <w:r w:rsidR="00835AA4" w:rsidRPr="00BB21AB">
        <w:rPr>
          <w:rFonts w:ascii="Times New Roman" w:eastAsia="Times New Roman" w:hAnsi="Times New Roman" w:cs="Times New Roman"/>
          <w:lang w:eastAsia="pl-PL"/>
        </w:rPr>
        <w:t>………………………………………….</w:t>
      </w:r>
      <w:r w:rsidRPr="00FB4CC4">
        <w:rPr>
          <w:rFonts w:ascii="Times New Roman" w:eastAsia="Times New Roman" w:hAnsi="Times New Roman" w:cs="Times New Roman"/>
          <w:lang w:eastAsia="pl-PL"/>
        </w:rPr>
        <w:t>, dla której prowadzona jest ks</w:t>
      </w:r>
      <w:r w:rsidR="00403688" w:rsidRPr="00FB4CC4">
        <w:rPr>
          <w:rFonts w:ascii="Times New Roman" w:eastAsia="Times New Roman" w:hAnsi="Times New Roman" w:cs="Times New Roman"/>
          <w:lang w:eastAsia="pl-PL"/>
        </w:rPr>
        <w:t xml:space="preserve">ięga wieczysta o nr </w:t>
      </w:r>
      <w:r w:rsidR="00403688" w:rsidRPr="009D4814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14:paraId="3D91569D" w14:textId="77777777" w:rsidR="00944AE6" w:rsidRPr="00053414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B4ABEA" w14:textId="77777777" w:rsidR="00944AE6" w:rsidRDefault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c) wysokość zabezpieczenia akcyzowego (w złotych</w:t>
      </w:r>
      <w:r w:rsidR="00120512">
        <w:rPr>
          <w:rFonts w:ascii="Times New Roman" w:eastAsia="Times New Roman" w:hAnsi="Times New Roman" w:cs="Times New Roman"/>
          <w:lang w:eastAsia="pl-PL"/>
        </w:rPr>
        <w:t>)</w:t>
      </w:r>
      <w:r w:rsidR="0040368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3414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2253DD">
        <w:rPr>
          <w:rFonts w:ascii="Times New Roman" w:eastAsia="Times New Roman" w:hAnsi="Times New Roman" w:cs="Times New Roman"/>
          <w:lang w:eastAsia="pl-PL"/>
        </w:rPr>
        <w:t>.....................</w:t>
      </w:r>
    </w:p>
    <w:p w14:paraId="2D33F28C" w14:textId="77777777" w:rsidR="00CB27C6" w:rsidRDefault="00CB27C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010419" w14:textId="77777777" w:rsidR="00944AE6" w:rsidRPr="00053414" w:rsidRDefault="00944AE6" w:rsidP="00F420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12. Informacja o liczbie posiadanych przez wnioskodawcę zezwoleń na</w:t>
      </w:r>
      <w:r w:rsidR="00CC5ADE">
        <w:rPr>
          <w:rFonts w:ascii="Times New Roman" w:eastAsia="Times New Roman" w:hAnsi="Times New Roman" w:cs="Times New Roman"/>
          <w:lang w:eastAsia="pl-PL"/>
        </w:rPr>
        <w:t xml:space="preserve"> prowadzenie składu podatkowego …</w:t>
      </w:r>
      <w:r w:rsidRPr="0005341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</w:t>
      </w:r>
      <w:r w:rsidR="00F420C6">
        <w:rPr>
          <w:rFonts w:ascii="Times New Roman" w:eastAsia="Times New Roman" w:hAnsi="Times New Roman" w:cs="Times New Roman"/>
          <w:lang w:eastAsia="pl-PL"/>
        </w:rPr>
        <w:t>..............................</w:t>
      </w:r>
      <w:r w:rsidR="00F420C6">
        <w:rPr>
          <w:rFonts w:ascii="Times New Roman" w:eastAsia="Times New Roman" w:hAnsi="Times New Roman" w:cs="Times New Roman"/>
          <w:lang w:eastAsia="pl-PL"/>
        </w:rPr>
        <w:br/>
      </w:r>
    </w:p>
    <w:p w14:paraId="440726FF" w14:textId="77777777" w:rsidR="00944AE6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16FDE66" w14:textId="77777777" w:rsidR="00931DDF" w:rsidRPr="00053414" w:rsidRDefault="00931DDF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B3E020" w14:textId="77777777" w:rsidR="00944AE6" w:rsidRPr="00053414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............</w:t>
      </w:r>
      <w:r w:rsidR="00524200">
        <w:rPr>
          <w:rFonts w:ascii="Times New Roman" w:eastAsia="Times New Roman" w:hAnsi="Times New Roman" w:cs="Times New Roman"/>
          <w:lang w:eastAsia="pl-PL"/>
        </w:rPr>
        <w:t>...............................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53414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="00524200">
        <w:rPr>
          <w:rFonts w:ascii="Times New Roman" w:eastAsia="Times New Roman" w:hAnsi="Times New Roman" w:cs="Times New Roman"/>
          <w:lang w:eastAsia="pl-PL"/>
        </w:rPr>
        <w:t>.</w:t>
      </w:r>
    </w:p>
    <w:p w14:paraId="5EA9E2C5" w14:textId="77777777" w:rsidR="00120512" w:rsidRDefault="00944AE6" w:rsidP="00F420C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 (miejscowość i data)</w:t>
      </w:r>
      <w:r w:rsidRPr="00053414">
        <w:rPr>
          <w:rFonts w:ascii="Times New Roman" w:eastAsia="Times New Roman" w:hAnsi="Times New Roman" w:cs="Times New Roman"/>
          <w:lang w:eastAsia="pl-PL"/>
        </w:rPr>
        <w:tab/>
      </w:r>
      <w:r w:rsidRPr="00053414">
        <w:rPr>
          <w:rFonts w:ascii="Times New Roman" w:eastAsia="Times New Roman" w:hAnsi="Times New Roman" w:cs="Times New Roman"/>
          <w:lang w:eastAsia="pl-PL"/>
        </w:rPr>
        <w:tab/>
      </w:r>
      <w:r w:rsidRPr="00053414">
        <w:rPr>
          <w:rFonts w:ascii="Times New Roman" w:eastAsia="Times New Roman" w:hAnsi="Times New Roman" w:cs="Times New Roman"/>
          <w:lang w:eastAsia="pl-PL"/>
        </w:rPr>
        <w:tab/>
      </w:r>
      <w:r w:rsidRPr="00053414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53414">
        <w:rPr>
          <w:rFonts w:ascii="Times New Roman" w:eastAsia="Times New Roman" w:hAnsi="Times New Roman" w:cs="Times New Roman"/>
          <w:lang w:eastAsia="pl-PL"/>
        </w:rPr>
        <w:t>(podpis wnioskodawcy)</w:t>
      </w:r>
    </w:p>
    <w:p w14:paraId="07470820" w14:textId="77777777" w:rsidR="009F3722" w:rsidRDefault="009F3722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B0F662A" w14:textId="77777777" w:rsidR="009F3722" w:rsidRDefault="009F3722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8CF33BC" w14:textId="77777777" w:rsidR="009F3722" w:rsidRDefault="009F3722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000869E" w14:textId="77777777" w:rsidR="009F3722" w:rsidRDefault="009F3722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66D93C8" w14:textId="793E08F0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lastRenderedPageBreak/>
        <w:t xml:space="preserve">Oświadczenia </w:t>
      </w:r>
      <w:r w:rsidR="00325F0A">
        <w:rPr>
          <w:rFonts w:ascii="Times New Roman" w:eastAsia="Times New Roman" w:hAnsi="Times New Roman" w:cs="Times New Roman"/>
          <w:lang w:eastAsia="pl-PL"/>
        </w:rPr>
        <w:t>w</w:t>
      </w:r>
      <w:r w:rsidRPr="00053414">
        <w:rPr>
          <w:rFonts w:ascii="Times New Roman" w:eastAsia="Times New Roman" w:hAnsi="Times New Roman" w:cs="Times New Roman"/>
          <w:lang w:eastAsia="pl-PL"/>
        </w:rPr>
        <w:t>nioskodawcy</w:t>
      </w:r>
    </w:p>
    <w:p w14:paraId="24CB2EEF" w14:textId="77777777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D4410C" w14:textId="77777777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66D02201" w14:textId="77777777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B5667D" w14:textId="77777777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a) nie jest wobec mnie prowadzone postępowanie egzekucyjne, likwidacyjne lub upadłościowe, </w:t>
      </w:r>
    </w:p>
    <w:p w14:paraId="1F29B95B" w14:textId="77777777" w:rsidR="00944AE6" w:rsidRPr="00053414" w:rsidRDefault="00944AE6" w:rsidP="00944AE6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ab/>
      </w:r>
      <w:r w:rsidRPr="00053414">
        <w:rPr>
          <w:rFonts w:ascii="Times New Roman" w:eastAsia="Times New Roman" w:hAnsi="Times New Roman" w:cs="Times New Roman"/>
          <w:lang w:eastAsia="pl-PL"/>
        </w:rPr>
        <w:tab/>
      </w:r>
      <w:r w:rsidRPr="00053414">
        <w:rPr>
          <w:rFonts w:ascii="Times New Roman" w:eastAsia="Times New Roman" w:hAnsi="Times New Roman" w:cs="Times New Roman"/>
          <w:lang w:eastAsia="pl-PL"/>
        </w:rPr>
        <w:tab/>
      </w:r>
      <w:r w:rsidRPr="00053414">
        <w:rPr>
          <w:rFonts w:ascii="Times New Roman" w:eastAsia="Times New Roman" w:hAnsi="Times New Roman" w:cs="Times New Roman"/>
          <w:lang w:eastAsia="pl-PL"/>
        </w:rPr>
        <w:tab/>
      </w:r>
      <w:r w:rsidRPr="00053414">
        <w:rPr>
          <w:rFonts w:ascii="Times New Roman" w:eastAsia="Times New Roman" w:hAnsi="Times New Roman" w:cs="Times New Roman"/>
          <w:lang w:eastAsia="pl-PL"/>
        </w:rPr>
        <w:tab/>
      </w:r>
      <w:r w:rsidRPr="00053414">
        <w:rPr>
          <w:rFonts w:ascii="Times New Roman" w:eastAsia="Times New Roman" w:hAnsi="Times New Roman" w:cs="Times New Roman"/>
          <w:lang w:eastAsia="pl-PL"/>
        </w:rPr>
        <w:tab/>
      </w:r>
      <w:r w:rsidRPr="00053414">
        <w:rPr>
          <w:rFonts w:ascii="Times New Roman" w:eastAsia="Times New Roman" w:hAnsi="Times New Roman" w:cs="Times New Roman"/>
          <w:lang w:eastAsia="pl-PL"/>
        </w:rPr>
        <w:tab/>
      </w:r>
    </w:p>
    <w:p w14:paraId="1EB899C6" w14:textId="77777777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b)</w:t>
      </w:r>
      <w:r w:rsidRPr="00053414">
        <w:rPr>
          <w:rFonts w:ascii="Times New Roman" w:eastAsia="Times New Roman" w:hAnsi="Times New Roman" w:cs="Times New Roman"/>
          <w:lang w:eastAsia="pl-PL"/>
        </w:rPr>
        <w:tab/>
        <w:t xml:space="preserve"> w miejscu lub pomieszczeniu, w którym ma być prowadzony skład podatkowy</w:t>
      </w:r>
      <w:r w:rsidR="00DF641C">
        <w:rPr>
          <w:rFonts w:ascii="Times New Roman" w:eastAsia="Times New Roman" w:hAnsi="Times New Roman" w:cs="Times New Roman"/>
          <w:lang w:eastAsia="pl-PL"/>
        </w:rPr>
        <w:t>,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nie jest prowadzony inny skład podatkowy oraz że miejsce to lub pomieszczenie spełnia</w:t>
      </w:r>
      <w:r w:rsidR="00DF641C">
        <w:rPr>
          <w:rFonts w:ascii="Times New Roman" w:eastAsia="Times New Roman" w:hAnsi="Times New Roman" w:cs="Times New Roman"/>
          <w:lang w:eastAsia="pl-PL"/>
        </w:rPr>
        <w:t>ją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warunki do prowadzenia działalności gospodarczej wymagane przez Państwową Inspekcję Sanitarną, Inspekcję Ochrony Środowiska, Państwową Straż Pożarną oraz Państwową Inspekcję Pracy,</w:t>
      </w:r>
    </w:p>
    <w:p w14:paraId="2AEFFFDF" w14:textId="77777777" w:rsidR="00944AE6" w:rsidRPr="00053414" w:rsidRDefault="00944AE6" w:rsidP="00944AE6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</w:p>
    <w:p w14:paraId="5437D7AA" w14:textId="7C1901E6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c) nie zostało mi cofnięte, ze względu na naruszenie przepisów prawa, w okresie ostatnich 3 lat, licząc od dnia złożenia wniosku o wydanie zezwolenia, żadne z udzielonych mi zezwoleń, o których mowa w art. 84 ust. 1 ustawy </w:t>
      </w:r>
      <w:r w:rsidRPr="00E45E36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Pr="00053414">
        <w:rPr>
          <w:rFonts w:ascii="Times New Roman" w:eastAsia="Times New Roman" w:hAnsi="Times New Roman" w:cs="Times New Roman"/>
          <w:lang w:eastAsia="pl-PL"/>
        </w:rPr>
        <w:t>o podatku akcyzowym, jak również koncesja lub zezwolenie na prowadzenie działalności gospodarczej ani nie została wydana decyzja o zakazie wykonywania przeze mnie działalności regulowanej w rozumieniu przepisów ustawy</w:t>
      </w:r>
      <w:r w:rsidRPr="0005341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77B4E">
        <w:rPr>
          <w:rFonts w:ascii="Times New Roman" w:eastAsia="Times New Roman" w:hAnsi="Times New Roman" w:cs="Times New Roman"/>
          <w:lang w:eastAsia="pl-PL"/>
        </w:rPr>
        <w:t>z dnia 6 marca 2018 r. – Prawo przedsiębiorców (Dz. U. poz. 646)</w:t>
      </w:r>
      <w:r w:rsidRPr="00053414">
        <w:rPr>
          <w:rFonts w:ascii="Times New Roman" w:eastAsia="Times New Roman" w:hAnsi="Times New Roman" w:cs="Times New Roman"/>
          <w:lang w:eastAsia="pl-PL"/>
        </w:rPr>
        <w:t>,</w:t>
      </w:r>
      <w:r w:rsidR="00D16D0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3414">
        <w:rPr>
          <w:rFonts w:ascii="Times New Roman" w:eastAsia="Times New Roman" w:hAnsi="Times New Roman" w:cs="Times New Roman"/>
          <w:lang w:eastAsia="pl-PL"/>
        </w:rPr>
        <w:t>w zakresie wyrobów akcyzowych.</w:t>
      </w:r>
    </w:p>
    <w:p w14:paraId="7D5983CC" w14:textId="77777777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2230A7" w14:textId="77777777" w:rsidR="00944AE6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B16723" w14:textId="77777777" w:rsidR="00524200" w:rsidRPr="00053414" w:rsidRDefault="00524200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CE75EB" w14:textId="77777777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8E87CC" w14:textId="77777777" w:rsidR="00944AE6" w:rsidRPr="00053414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................................</w:t>
      </w:r>
      <w:r w:rsidR="00931DDF">
        <w:rPr>
          <w:rFonts w:ascii="Times New Roman" w:eastAsia="Times New Roman" w:hAnsi="Times New Roman" w:cs="Times New Roman"/>
          <w:lang w:eastAsia="pl-PL"/>
        </w:rPr>
        <w:t>....</w:t>
      </w:r>
      <w:r w:rsidR="00524200">
        <w:rPr>
          <w:rFonts w:ascii="Times New Roman" w:eastAsia="Times New Roman" w:hAnsi="Times New Roman" w:cs="Times New Roman"/>
          <w:lang w:eastAsia="pl-PL"/>
        </w:rPr>
        <w:t>..</w:t>
      </w:r>
      <w:r w:rsidR="00A678E2">
        <w:rPr>
          <w:rFonts w:ascii="Times New Roman" w:eastAsia="Times New Roman" w:hAnsi="Times New Roman" w:cs="Times New Roman"/>
          <w:lang w:eastAsia="pl-PL"/>
        </w:rPr>
        <w:tab/>
      </w:r>
      <w:r w:rsidR="00A678E2">
        <w:rPr>
          <w:rFonts w:ascii="Times New Roman" w:eastAsia="Times New Roman" w:hAnsi="Times New Roman" w:cs="Times New Roman"/>
          <w:lang w:eastAsia="pl-PL"/>
        </w:rPr>
        <w:tab/>
      </w:r>
      <w:r w:rsidR="00A678E2">
        <w:rPr>
          <w:rFonts w:ascii="Times New Roman" w:eastAsia="Times New Roman" w:hAnsi="Times New Roman" w:cs="Times New Roman"/>
          <w:lang w:eastAsia="pl-PL"/>
        </w:rPr>
        <w:tab/>
      </w:r>
      <w:r w:rsidR="00A678E2">
        <w:rPr>
          <w:rFonts w:ascii="Times New Roman" w:eastAsia="Times New Roman" w:hAnsi="Times New Roman" w:cs="Times New Roman"/>
          <w:lang w:eastAsia="pl-PL"/>
        </w:rPr>
        <w:tab/>
      </w:r>
      <w:r w:rsidR="00A678E2">
        <w:rPr>
          <w:rFonts w:ascii="Times New Roman" w:eastAsia="Times New Roman" w:hAnsi="Times New Roman" w:cs="Times New Roman"/>
          <w:lang w:eastAsia="pl-PL"/>
        </w:rPr>
        <w:tab/>
      </w:r>
      <w:r w:rsidR="00A678E2">
        <w:rPr>
          <w:rFonts w:ascii="Times New Roman" w:eastAsia="Times New Roman" w:hAnsi="Times New Roman" w:cs="Times New Roman"/>
          <w:lang w:eastAsia="pl-PL"/>
        </w:rPr>
        <w:tab/>
      </w:r>
      <w:r w:rsidR="00A678E2">
        <w:rPr>
          <w:rFonts w:ascii="Times New Roman" w:eastAsia="Times New Roman" w:hAnsi="Times New Roman" w:cs="Times New Roman"/>
          <w:lang w:eastAsia="pl-PL"/>
        </w:rPr>
        <w:tab/>
      </w:r>
      <w:r w:rsidRPr="00053414">
        <w:rPr>
          <w:rFonts w:ascii="Times New Roman" w:eastAsia="Times New Roman" w:hAnsi="Times New Roman" w:cs="Times New Roman"/>
          <w:lang w:eastAsia="pl-PL"/>
        </w:rPr>
        <w:t>...........</w:t>
      </w:r>
      <w:r w:rsidR="00524200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15FC6545" w14:textId="77777777" w:rsidR="00944AE6" w:rsidRPr="00053414" w:rsidRDefault="00944AE6" w:rsidP="00944AE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(miejscowość i data) </w:t>
      </w:r>
      <w:r w:rsidR="004D0103">
        <w:rPr>
          <w:rFonts w:ascii="Times New Roman" w:eastAsia="Times New Roman" w:hAnsi="Times New Roman" w:cs="Times New Roman"/>
          <w:lang w:eastAsia="pl-PL"/>
        </w:rPr>
        <w:tab/>
      </w:r>
      <w:r w:rsidR="004D0103">
        <w:rPr>
          <w:rFonts w:ascii="Times New Roman" w:eastAsia="Times New Roman" w:hAnsi="Times New Roman" w:cs="Times New Roman"/>
          <w:lang w:eastAsia="pl-PL"/>
        </w:rPr>
        <w:tab/>
      </w:r>
      <w:r w:rsidR="004D0103">
        <w:rPr>
          <w:rFonts w:ascii="Times New Roman" w:eastAsia="Times New Roman" w:hAnsi="Times New Roman" w:cs="Times New Roman"/>
          <w:lang w:eastAsia="pl-PL"/>
        </w:rPr>
        <w:tab/>
      </w:r>
      <w:r w:rsidR="004D0103">
        <w:rPr>
          <w:rFonts w:ascii="Times New Roman" w:eastAsia="Times New Roman" w:hAnsi="Times New Roman" w:cs="Times New Roman"/>
          <w:lang w:eastAsia="pl-PL"/>
        </w:rPr>
        <w:tab/>
      </w:r>
      <w:r w:rsidR="004D0103">
        <w:rPr>
          <w:rFonts w:ascii="Times New Roman" w:eastAsia="Times New Roman" w:hAnsi="Times New Roman" w:cs="Times New Roman"/>
          <w:lang w:eastAsia="pl-PL"/>
        </w:rPr>
        <w:tab/>
      </w:r>
      <w:r w:rsidR="004D0103">
        <w:rPr>
          <w:rFonts w:ascii="Times New Roman" w:eastAsia="Times New Roman" w:hAnsi="Times New Roman" w:cs="Times New Roman"/>
          <w:lang w:eastAsia="pl-PL"/>
        </w:rPr>
        <w:tab/>
      </w:r>
      <w:r w:rsidR="004D0103">
        <w:rPr>
          <w:rFonts w:ascii="Times New Roman" w:eastAsia="Times New Roman" w:hAnsi="Times New Roman" w:cs="Times New Roman"/>
          <w:lang w:eastAsia="pl-PL"/>
        </w:rPr>
        <w:tab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(podpis wnioskodawcy) </w:t>
      </w:r>
    </w:p>
    <w:p w14:paraId="0EC5B879" w14:textId="77777777" w:rsidR="00944AE6" w:rsidRPr="00053414" w:rsidRDefault="00944AE6" w:rsidP="00944AE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42BA78" w14:textId="77777777" w:rsidR="005B4925" w:rsidRDefault="005B4925" w:rsidP="00DE5F97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4F8767E" w14:textId="0641F871" w:rsidR="00DE5F97" w:rsidRDefault="00DE5F97" w:rsidP="00DE5F97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Oświadczenia </w:t>
      </w:r>
      <w:r w:rsidR="00064FA3">
        <w:rPr>
          <w:rFonts w:ascii="Times New Roman" w:eastAsia="Times New Roman" w:hAnsi="Times New Roman" w:cs="Times New Roman"/>
          <w:lang w:eastAsia="pl-PL"/>
        </w:rPr>
        <w:t>w</w:t>
      </w:r>
      <w:r w:rsidRPr="00053414">
        <w:rPr>
          <w:rFonts w:ascii="Times New Roman" w:eastAsia="Times New Roman" w:hAnsi="Times New Roman" w:cs="Times New Roman"/>
          <w:lang w:eastAsia="pl-PL"/>
        </w:rPr>
        <w:t>nioskodawcy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07132">
        <w:rPr>
          <w:rFonts w:ascii="Times New Roman" w:eastAsia="Times New Roman" w:hAnsi="Times New Roman" w:cs="Times New Roman"/>
          <w:lang w:eastAsia="pl-PL"/>
        </w:rPr>
        <w:t xml:space="preserve">składającego </w:t>
      </w:r>
      <w:r>
        <w:rPr>
          <w:rFonts w:ascii="Times New Roman" w:eastAsia="Times New Roman" w:hAnsi="Times New Roman" w:cs="Times New Roman"/>
          <w:lang w:eastAsia="pl-PL"/>
        </w:rPr>
        <w:t>zabezpieczeni</w:t>
      </w:r>
      <w:r w:rsidR="00C07132">
        <w:rPr>
          <w:rFonts w:ascii="Times New Roman" w:eastAsia="Times New Roman" w:hAnsi="Times New Roman" w:cs="Times New Roman"/>
          <w:lang w:eastAsia="pl-PL"/>
        </w:rPr>
        <w:t>e</w:t>
      </w:r>
      <w:r>
        <w:rPr>
          <w:rFonts w:ascii="Times New Roman" w:eastAsia="Times New Roman" w:hAnsi="Times New Roman" w:cs="Times New Roman"/>
          <w:lang w:eastAsia="pl-PL"/>
        </w:rPr>
        <w:t xml:space="preserve"> akcyzowe w formie hipoteki na nieruchomości***</w:t>
      </w:r>
      <w:r w:rsidR="00D23BE1">
        <w:rPr>
          <w:rFonts w:ascii="Times New Roman" w:eastAsia="Times New Roman" w:hAnsi="Times New Roman" w:cs="Times New Roman"/>
          <w:lang w:eastAsia="pl-PL"/>
        </w:rPr>
        <w:t>*</w:t>
      </w:r>
    </w:p>
    <w:p w14:paraId="2AE6A501" w14:textId="77777777" w:rsidR="00DE5F97" w:rsidRDefault="00DE5F97" w:rsidP="00DE5F97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D54DA0C" w14:textId="77777777" w:rsidR="00DE5F97" w:rsidRPr="00053414" w:rsidRDefault="00DE5F97" w:rsidP="00DE5F97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B3DF186" w14:textId="77777777" w:rsidR="00431604" w:rsidRDefault="00DE5F97" w:rsidP="00DE5F97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42678290" w14:textId="77777777" w:rsidR="00F420C6" w:rsidRDefault="00F420C6" w:rsidP="00DE5F97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08A2E9" w14:textId="25E25E3A" w:rsidR="00DE5F97" w:rsidRDefault="00431604" w:rsidP="00DE5F97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A4EC2">
        <w:rPr>
          <w:rFonts w:ascii="Times New Roman" w:eastAsia="Times New Roman" w:hAnsi="Times New Roman" w:cs="Times New Roman"/>
          <w:lang w:eastAsia="pl-PL"/>
        </w:rPr>
        <w:t>nieruchomość, na której ma zostać ustanowiona hipoteka</w:t>
      </w:r>
      <w:r w:rsidR="00F420C6">
        <w:rPr>
          <w:rFonts w:ascii="Times New Roman" w:eastAsia="Times New Roman" w:hAnsi="Times New Roman" w:cs="Times New Roman"/>
          <w:lang w:eastAsia="pl-PL"/>
        </w:rPr>
        <w:t>,</w:t>
      </w:r>
      <w:r w:rsidR="00EA4EC2">
        <w:rPr>
          <w:rFonts w:ascii="Times New Roman" w:eastAsia="Times New Roman" w:hAnsi="Times New Roman" w:cs="Times New Roman"/>
          <w:lang w:eastAsia="pl-PL"/>
        </w:rPr>
        <w:t xml:space="preserve"> stanowi moją wyłączną własność</w:t>
      </w:r>
      <w:r w:rsidR="00BB3A26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="00120512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EA4EC2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D471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E5E7AE5" w14:textId="77777777" w:rsidR="00EA4EC2" w:rsidRDefault="00EA4EC2" w:rsidP="00DE5F97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9D6A26" w14:textId="20597D97" w:rsidR="00DE5F97" w:rsidRDefault="00EA4EC2" w:rsidP="002E7AE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nieruchomość</w:t>
      </w:r>
      <w:r w:rsidR="00AD7C8D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na której ma zostać ustanowiona hipoteka, nie jest obciążona ograniczonymi prawami rzeczowymi, z wyjątkiem służebności przesyłu</w:t>
      </w:r>
      <w:r w:rsidR="00BB3A26"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 w:rsidR="00120512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="00BD471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6FE0E2C" w14:textId="77777777" w:rsidR="00EA4EC2" w:rsidRDefault="00EA4EC2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7263B6" w14:textId="753A3AC4" w:rsidR="00DE5F97" w:rsidRDefault="00EA4EC2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="00DE5F97">
        <w:rPr>
          <w:rFonts w:ascii="Times New Roman" w:eastAsia="Times New Roman" w:hAnsi="Times New Roman" w:cs="Times New Roman"/>
          <w:lang w:eastAsia="pl-PL"/>
        </w:rPr>
        <w:t xml:space="preserve">) w stosunku do nieruchomości, na której ma zostać ustanowiona hipoteka, nie istnieją ograniczenia obrotu </w:t>
      </w:r>
      <w:r w:rsidR="001D0EF8">
        <w:rPr>
          <w:rFonts w:ascii="Times New Roman" w:eastAsia="Times New Roman" w:hAnsi="Times New Roman" w:cs="Times New Roman"/>
          <w:lang w:eastAsia="pl-PL"/>
        </w:rPr>
        <w:t xml:space="preserve">nieruchomością </w:t>
      </w:r>
      <w:r w:rsidR="00DE5F97">
        <w:rPr>
          <w:rFonts w:ascii="Times New Roman" w:eastAsia="Times New Roman" w:hAnsi="Times New Roman" w:cs="Times New Roman"/>
          <w:lang w:eastAsia="pl-PL"/>
        </w:rPr>
        <w:t>wynikające z przepisów odrębnych</w:t>
      </w:r>
      <w:r w:rsidR="00BB3A26">
        <w:rPr>
          <w:rFonts w:ascii="Times New Roman" w:eastAsia="Times New Roman" w:hAnsi="Times New Roman" w:cs="Times New Roman"/>
          <w:vertAlign w:val="superscript"/>
          <w:lang w:eastAsia="pl-PL"/>
        </w:rPr>
        <w:t>5</w:t>
      </w:r>
      <w:r w:rsidR="00120512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DE5F97">
        <w:rPr>
          <w:rFonts w:ascii="Times New Roman" w:eastAsia="Times New Roman" w:hAnsi="Times New Roman" w:cs="Times New Roman"/>
          <w:lang w:eastAsia="pl-PL"/>
        </w:rPr>
        <w:t>,</w:t>
      </w:r>
      <w:r w:rsidR="00BD471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E67F9A8" w14:textId="77777777" w:rsidR="00DE5F97" w:rsidRDefault="00DE5F97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E1993E" w14:textId="05FB4EBB" w:rsidR="00EA4EC2" w:rsidRDefault="00EA4EC2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 wartość rynkowa nieruchomości, na której ma zostać ustanowiona hipoteka</w:t>
      </w:r>
      <w:r w:rsidR="002E7AE2">
        <w:rPr>
          <w:rFonts w:ascii="Times New Roman" w:eastAsia="Times New Roman" w:hAnsi="Times New Roman" w:cs="Times New Roman"/>
          <w:lang w:eastAsia="pl-PL"/>
        </w:rPr>
        <w:t>,</w:t>
      </w:r>
      <w:r w:rsidR="00713428">
        <w:rPr>
          <w:rFonts w:ascii="Times New Roman" w:eastAsia="Times New Roman" w:hAnsi="Times New Roman" w:cs="Times New Roman"/>
          <w:lang w:eastAsia="pl-PL"/>
        </w:rPr>
        <w:t xml:space="preserve"> wynosi ………</w:t>
      </w:r>
      <w:r>
        <w:rPr>
          <w:rFonts w:ascii="Times New Roman" w:eastAsia="Times New Roman" w:hAnsi="Times New Roman" w:cs="Times New Roman"/>
          <w:lang w:eastAsia="pl-PL"/>
        </w:rPr>
        <w:t>……</w:t>
      </w:r>
      <w:r w:rsidR="00512686">
        <w:rPr>
          <w:rFonts w:ascii="Times New Roman" w:eastAsia="Times New Roman" w:hAnsi="Times New Roman" w:cs="Times New Roman"/>
          <w:lang w:eastAsia="pl-PL"/>
        </w:rPr>
        <w:t>...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512686">
        <w:rPr>
          <w:rFonts w:ascii="Times New Roman" w:eastAsia="Times New Roman" w:hAnsi="Times New Roman" w:cs="Times New Roman"/>
          <w:vertAlign w:val="superscript"/>
          <w:lang w:eastAsia="pl-PL"/>
        </w:rPr>
        <w:t>6</w:t>
      </w:r>
      <w:r w:rsidR="00512686" w:rsidRPr="00387EB7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512686">
        <w:rPr>
          <w:rFonts w:ascii="Times New Roman" w:eastAsia="Times New Roman" w:hAnsi="Times New Roman" w:cs="Times New Roman"/>
          <w:lang w:eastAsia="pl-PL"/>
        </w:rPr>
        <w:t>,</w:t>
      </w:r>
    </w:p>
    <w:p w14:paraId="34992A31" w14:textId="77777777" w:rsidR="00BB3A26" w:rsidRDefault="00BB3A26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17E89C" w14:textId="5B04B593" w:rsidR="00BB3A26" w:rsidRDefault="00BB3A26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 procent wartości nieruchomości, do jakiego zostanie ustanowiona hipoteka n</w:t>
      </w:r>
      <w:r w:rsidR="00365E5E">
        <w:rPr>
          <w:rFonts w:ascii="Times New Roman" w:eastAsia="Times New Roman" w:hAnsi="Times New Roman" w:cs="Times New Roman"/>
          <w:lang w:eastAsia="pl-PL"/>
        </w:rPr>
        <w:t>a nieruchomości, wynosi</w:t>
      </w:r>
      <w:r w:rsidR="00CF19F4">
        <w:rPr>
          <w:rFonts w:ascii="Times New Roman" w:eastAsia="Times New Roman" w:hAnsi="Times New Roman" w:cs="Times New Roman"/>
          <w:lang w:eastAsia="pl-PL"/>
        </w:rPr>
        <w:t xml:space="preserve"> .</w:t>
      </w:r>
      <w:r w:rsidR="00365E5E">
        <w:rPr>
          <w:rFonts w:ascii="Times New Roman" w:eastAsia="Times New Roman" w:hAnsi="Times New Roman" w:cs="Times New Roman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="00512686">
        <w:rPr>
          <w:rFonts w:ascii="Times New Roman" w:eastAsia="Times New Roman" w:hAnsi="Times New Roman" w:cs="Times New Roman"/>
          <w:vertAlign w:val="superscript"/>
          <w:lang w:eastAsia="pl-PL"/>
        </w:rPr>
        <w:t>7</w:t>
      </w:r>
      <w:r w:rsidR="00512686" w:rsidRPr="00387EB7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512686">
        <w:rPr>
          <w:rFonts w:ascii="Times New Roman" w:eastAsia="Times New Roman" w:hAnsi="Times New Roman" w:cs="Times New Roman"/>
          <w:lang w:eastAsia="pl-PL"/>
        </w:rPr>
        <w:t>,</w:t>
      </w:r>
    </w:p>
    <w:p w14:paraId="6CE3ECD7" w14:textId="77777777" w:rsidR="00BB3A26" w:rsidRDefault="00BB3A26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C0B8FD" w14:textId="6C360812" w:rsidR="00DE5F97" w:rsidRDefault="00BB3A26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</w:t>
      </w:r>
      <w:r w:rsidR="00DE5F97">
        <w:rPr>
          <w:rFonts w:ascii="Times New Roman" w:eastAsia="Times New Roman" w:hAnsi="Times New Roman" w:cs="Times New Roman"/>
          <w:lang w:eastAsia="pl-PL"/>
        </w:rPr>
        <w:t>) zabezpieczenie akcyzowe w formie hipoteki na nieruchomości stanowi</w:t>
      </w:r>
      <w:r w:rsidR="00BD4716">
        <w:rPr>
          <w:rFonts w:ascii="Times New Roman" w:eastAsia="Times New Roman" w:hAnsi="Times New Roman" w:cs="Times New Roman"/>
          <w:lang w:eastAsia="pl-PL"/>
        </w:rPr>
        <w:t>ło będzie</w:t>
      </w:r>
      <w:r w:rsidR="00762D36">
        <w:rPr>
          <w:rFonts w:ascii="Times New Roman" w:eastAsia="Times New Roman" w:hAnsi="Times New Roman" w:cs="Times New Roman"/>
          <w:lang w:eastAsia="pl-PL"/>
        </w:rPr>
        <w:t>…</w:t>
      </w:r>
      <w:r w:rsidR="000D6D79">
        <w:rPr>
          <w:rFonts w:ascii="Times New Roman" w:eastAsia="Times New Roman" w:hAnsi="Times New Roman" w:cs="Times New Roman"/>
          <w:lang w:eastAsia="pl-PL"/>
        </w:rPr>
        <w:t>….</w:t>
      </w:r>
      <w:r w:rsidR="00762D36">
        <w:rPr>
          <w:rFonts w:ascii="Times New Roman" w:eastAsia="Times New Roman" w:hAnsi="Times New Roman" w:cs="Times New Roman"/>
          <w:lang w:eastAsia="pl-PL"/>
        </w:rPr>
        <w:t>…</w:t>
      </w:r>
      <w:r w:rsidR="00BD4716">
        <w:rPr>
          <w:rFonts w:ascii="Times New Roman" w:eastAsia="Times New Roman" w:hAnsi="Times New Roman" w:cs="Times New Roman"/>
          <w:lang w:eastAsia="pl-PL"/>
        </w:rPr>
        <w:t>% wymaganego</w:t>
      </w:r>
      <w:r w:rsidR="00DE5F97">
        <w:rPr>
          <w:rFonts w:ascii="Times New Roman" w:eastAsia="Times New Roman" w:hAnsi="Times New Roman" w:cs="Times New Roman"/>
          <w:lang w:eastAsia="pl-PL"/>
        </w:rPr>
        <w:t xml:space="preserve"> zabezpieczenia akcyzowego</w:t>
      </w:r>
      <w:r w:rsidR="00387EB7">
        <w:rPr>
          <w:rFonts w:ascii="Times New Roman" w:eastAsia="Times New Roman" w:hAnsi="Times New Roman" w:cs="Times New Roman"/>
          <w:lang w:eastAsia="pl-PL"/>
        </w:rPr>
        <w:t>.</w:t>
      </w:r>
      <w:r w:rsidR="00CB27C6">
        <w:rPr>
          <w:rFonts w:ascii="Times New Roman" w:eastAsia="Times New Roman" w:hAnsi="Times New Roman" w:cs="Times New Roman"/>
          <w:vertAlign w:val="superscript"/>
          <w:lang w:eastAsia="pl-PL"/>
        </w:rPr>
        <w:t>8</w:t>
      </w:r>
      <w:r w:rsidR="00387EB7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DE5F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471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E85971A" w14:textId="77777777" w:rsidR="00DE5F97" w:rsidRDefault="00DE5F97" w:rsidP="00DE5F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602AE71" w14:textId="77777777" w:rsidR="00DE5F97" w:rsidRDefault="00DE5F97" w:rsidP="00DE5F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FEAF166" w14:textId="77777777" w:rsidR="00524200" w:rsidRDefault="00524200" w:rsidP="00DE5F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33BD9C8" w14:textId="77777777" w:rsidR="00F420C6" w:rsidRDefault="00F420C6" w:rsidP="00DE5F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A1E8DB8" w14:textId="77777777" w:rsidR="005B4925" w:rsidRDefault="00DE5F97" w:rsidP="00DE5F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</w:t>
      </w:r>
      <w:r w:rsidR="00F420C6">
        <w:rPr>
          <w:rFonts w:ascii="Times New Roman" w:eastAsia="Times New Roman" w:hAnsi="Times New Roman" w:cs="Times New Roman"/>
          <w:lang w:eastAsia="pl-PL"/>
        </w:rPr>
        <w:t>…</w:t>
      </w:r>
      <w:r w:rsidR="00931DDF">
        <w:rPr>
          <w:rFonts w:ascii="Times New Roman" w:eastAsia="Times New Roman" w:hAnsi="Times New Roman" w:cs="Times New Roman"/>
          <w:lang w:eastAsia="pl-PL"/>
        </w:rPr>
        <w:t>…</w:t>
      </w:r>
      <w:r w:rsidR="00524200">
        <w:rPr>
          <w:rFonts w:ascii="Times New Roman" w:eastAsia="Times New Roman" w:hAnsi="Times New Roman" w:cs="Times New Roman"/>
          <w:lang w:eastAsia="pl-PL"/>
        </w:rPr>
        <w:t>..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524200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14:paraId="112FB14D" w14:textId="77777777" w:rsidR="00DE5F97" w:rsidRDefault="00DE5F97" w:rsidP="00DE5F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(podpis wnioskodawcy)</w:t>
      </w:r>
    </w:p>
    <w:p w14:paraId="6DB18833" w14:textId="77777777" w:rsidR="005B4925" w:rsidRDefault="005B4925" w:rsidP="00DE5F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EC2F354" w14:textId="77777777" w:rsidR="00F420C6" w:rsidRDefault="00F420C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7FDBF73" w14:textId="77777777" w:rsidR="00944AE6" w:rsidRPr="00053414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* 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 xml:space="preserve">Podanie informacji jest dobrowolne </w:t>
      </w:r>
    </w:p>
    <w:p w14:paraId="4CA661C3" w14:textId="77777777" w:rsidR="00944AE6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** 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>Zaznaczyć właściwe</w:t>
      </w:r>
      <w:r w:rsidR="00BB21AB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14:paraId="26015E84" w14:textId="77777777" w:rsidR="00D23BE1" w:rsidRDefault="00DE5F97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*** </w:t>
      </w:r>
      <w:r w:rsidR="00D23BE1">
        <w:rPr>
          <w:rFonts w:ascii="Times New Roman" w:eastAsia="Times New Roman" w:hAnsi="Times New Roman" w:cs="Times New Roman"/>
          <w:color w:val="000000"/>
          <w:lang w:eastAsia="pl-PL"/>
        </w:rPr>
        <w:t>W przypadku płynu do papierosów elektronicznych i wyrobów nowatorskich wskazanie kodu CN nie jest obowiązkowe</w:t>
      </w:r>
    </w:p>
    <w:p w14:paraId="1D93BE47" w14:textId="516DB9B6" w:rsidR="00944AE6" w:rsidRDefault="00D23BE1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****</w:t>
      </w:r>
      <w:r w:rsidR="00DE5F97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Oświadczenia składane </w:t>
      </w:r>
      <w:r w:rsidR="009702B5">
        <w:rPr>
          <w:rFonts w:ascii="Times New Roman" w:eastAsia="Times New Roman" w:hAnsi="Times New Roman" w:cs="Times New Roman"/>
          <w:color w:val="000000"/>
          <w:lang w:eastAsia="pl-PL"/>
        </w:rPr>
        <w:t xml:space="preserve">dodatkowo </w:t>
      </w:r>
      <w:r w:rsidR="00DE5F97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</w:t>
      </w:r>
      <w:r w:rsidR="00F420C6">
        <w:rPr>
          <w:rFonts w:ascii="Times New Roman" w:eastAsia="Times New Roman" w:hAnsi="Times New Roman" w:cs="Times New Roman"/>
          <w:color w:val="000000"/>
          <w:lang w:eastAsia="pl-PL"/>
        </w:rPr>
        <w:t>gdy</w:t>
      </w:r>
      <w:r w:rsidR="00DE5F97">
        <w:rPr>
          <w:rFonts w:ascii="Times New Roman" w:eastAsia="Times New Roman" w:hAnsi="Times New Roman" w:cs="Times New Roman"/>
          <w:color w:val="000000"/>
          <w:lang w:eastAsia="pl-PL"/>
        </w:rPr>
        <w:t xml:space="preserve"> wnioskodawc</w:t>
      </w:r>
      <w:r w:rsidR="00F420C6">
        <w:rPr>
          <w:rFonts w:ascii="Times New Roman" w:eastAsia="Times New Roman" w:hAnsi="Times New Roman" w:cs="Times New Roman"/>
          <w:color w:val="000000"/>
          <w:lang w:eastAsia="pl-PL"/>
        </w:rPr>
        <w:t>a zamierza złożyć</w:t>
      </w:r>
      <w:r w:rsidR="00DE5F97">
        <w:rPr>
          <w:rFonts w:ascii="Times New Roman" w:eastAsia="Times New Roman" w:hAnsi="Times New Roman" w:cs="Times New Roman"/>
          <w:color w:val="000000"/>
          <w:lang w:eastAsia="pl-PL"/>
        </w:rPr>
        <w:t xml:space="preserve"> zabezpieczeni</w:t>
      </w:r>
      <w:r w:rsidR="00F420C6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="00DE5F97">
        <w:rPr>
          <w:rFonts w:ascii="Times New Roman" w:eastAsia="Times New Roman" w:hAnsi="Times New Roman" w:cs="Times New Roman"/>
          <w:color w:val="000000"/>
          <w:lang w:eastAsia="pl-PL"/>
        </w:rPr>
        <w:t xml:space="preserve"> akcyzowe w formie hipoteki na nieruchomości</w:t>
      </w:r>
    </w:p>
    <w:p w14:paraId="47F778D8" w14:textId="77777777" w:rsidR="00D23BE1" w:rsidRDefault="00D23BE1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BE3C225" w14:textId="77777777" w:rsidR="00944AE6" w:rsidRPr="00053414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B7BBC">
        <w:rPr>
          <w:rFonts w:ascii="Times New Roman" w:hAnsi="Times New Roman" w:cs="Times New Roman"/>
          <w:vertAlign w:val="superscript"/>
        </w:rPr>
        <w:t>1)</w:t>
      </w:r>
      <w:r w:rsidR="00227E93">
        <w:rPr>
          <w:rStyle w:val="Teksttreci15"/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art. 64 ust. 1 ustawy 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akcyzowym, występujący z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>wnioskiem o zwolnienie z obowiązku złożenia zabezpieczenia akcyzowego powinien:</w:t>
      </w:r>
    </w:p>
    <w:p w14:paraId="6B9BF0D0" w14:textId="2BE4ACBE" w:rsidR="00944AE6" w:rsidRPr="00053414" w:rsidRDefault="00064FA3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4FA3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9C792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mieć swoją siedzibę lub miejsce zamieszkania na terytorium kraju, </w:t>
      </w:r>
    </w:p>
    <w:p w14:paraId="587240A4" w14:textId="7EC3B682" w:rsidR="00944AE6" w:rsidRPr="00053414" w:rsidRDefault="00064FA3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4FA3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9C792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stosować procedurę zawieszenia poboru akcyzy co najmniej od roku, </w:t>
      </w:r>
    </w:p>
    <w:p w14:paraId="3226AEC4" w14:textId="353D8FFD" w:rsidR="00944AE6" w:rsidRPr="00053414" w:rsidRDefault="00064FA3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4FA3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9C792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F641C">
        <w:rPr>
          <w:rFonts w:ascii="Times New Roman" w:eastAsia="Times New Roman" w:hAnsi="Times New Roman" w:cs="Times New Roman"/>
          <w:color w:val="000000"/>
          <w:lang w:eastAsia="pl-PL"/>
        </w:rPr>
        <w:t xml:space="preserve">znajdować się w 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>sytuacj</w:t>
      </w:r>
      <w:r w:rsidR="00DF641C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 finansow</w:t>
      </w:r>
      <w:r w:rsidR="00DF641C">
        <w:rPr>
          <w:rFonts w:ascii="Times New Roman" w:eastAsia="Times New Roman" w:hAnsi="Times New Roman" w:cs="Times New Roman"/>
          <w:color w:val="000000"/>
          <w:lang w:eastAsia="pl-PL"/>
        </w:rPr>
        <w:t>ej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 i </w:t>
      </w:r>
      <w:r w:rsidR="00DF641C">
        <w:rPr>
          <w:rFonts w:ascii="Times New Roman" w:eastAsia="Times New Roman" w:hAnsi="Times New Roman" w:cs="Times New Roman"/>
          <w:color w:val="000000"/>
          <w:lang w:eastAsia="pl-PL"/>
        </w:rPr>
        <w:t xml:space="preserve">posiadać 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>majątek, które zapewniają wywiązywanie się ze zobowiązań podatkowych i obowiązku zapłaty opłaty paliwowej,</w:t>
      </w:r>
    </w:p>
    <w:p w14:paraId="110B7138" w14:textId="15C9B301" w:rsidR="00944AE6" w:rsidRPr="00053414" w:rsidRDefault="00064FA3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4FA3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9C792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44AE6" w:rsidRPr="00053414">
        <w:rPr>
          <w:rFonts w:ascii="Times New Roman" w:eastAsia="Times New Roman" w:hAnsi="Times New Roman" w:cs="Times New Roman"/>
          <w:lang w:eastAsia="pl-PL"/>
        </w:rPr>
        <w:t>nie posiadać zaległości z tytułu cła i podatków stanowiących dochód budżetu państwa, opłaty paliwowej, składek na ubezpieczenia społeczne i zdrowotne oraz nie może być wobec niego prowadzone postępowanie egzekucyjne, likwidacyjne lub upadłościowe oraz</w:t>
      </w:r>
    </w:p>
    <w:p w14:paraId="7F0326EA" w14:textId="75E4FBE3" w:rsidR="00944AE6" w:rsidRPr="00053414" w:rsidRDefault="00064FA3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4FA3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5C59D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zobowiązać się do zapłacenia, na pierwsze pisemne żądanie właściwego naczelnika urzędu </w:t>
      </w:r>
      <w:r w:rsidR="00EE1C37">
        <w:rPr>
          <w:rFonts w:ascii="Times New Roman" w:eastAsia="Times New Roman" w:hAnsi="Times New Roman" w:cs="Times New Roman"/>
          <w:color w:val="000000"/>
          <w:lang w:eastAsia="pl-PL"/>
        </w:rPr>
        <w:t>skarbowego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>, kwoty akcyzy oraz kwoty opłaty paliwowej przypadających do zapłaty z tytułu powstania zobowiązania podatkowego oraz obowiązku zapłaty opłaty paliwowej.</w:t>
      </w:r>
    </w:p>
    <w:p w14:paraId="36F8DA57" w14:textId="77777777" w:rsidR="00944AE6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Wzór wniosku o zwolnienie z obowiązku złożenia zabezpieczenia akcyzowego, a także sposób udokumentowania spełnienia warunków udzielenia takiego zwolnienia określają przepisy </w:t>
      </w:r>
      <w:r w:rsidR="00DF641C">
        <w:rPr>
          <w:rFonts w:ascii="Times New Roman" w:eastAsia="Times New Roman" w:hAnsi="Times New Roman" w:cs="Times New Roman"/>
          <w:lang w:eastAsia="pl-PL"/>
        </w:rPr>
        <w:t xml:space="preserve">wykonawcze </w:t>
      </w:r>
      <w:r w:rsidRPr="00053414">
        <w:rPr>
          <w:rFonts w:ascii="Times New Roman" w:eastAsia="Times New Roman" w:hAnsi="Times New Roman" w:cs="Times New Roman"/>
          <w:lang w:eastAsia="pl-PL"/>
        </w:rPr>
        <w:t>wydane na podstawie art. 64 ust. 10 ustawy z dnia 6 grudnia 2008 r. o podatku akcyzowym. Jeżeli wnioskodawca złożył wniosek o zwolnienie z obowiązku złożenia zabezpieczenia</w:t>
      </w:r>
      <w:r w:rsidRPr="007350FD">
        <w:rPr>
          <w:rFonts w:ascii="Times New Roman" w:eastAsia="Times New Roman" w:hAnsi="Times New Roman" w:cs="Times New Roman"/>
          <w:lang w:eastAsia="pl-PL"/>
        </w:rPr>
        <w:t xml:space="preserve"> akcyzowego w trybie art. 64 tej ustawy, zaznacza odpowiedź „tak”. W innych przypadkach zaznacza odpowiedź „nie”.</w:t>
      </w:r>
    </w:p>
    <w:p w14:paraId="03DD14D9" w14:textId="77777777" w:rsidR="005B4925" w:rsidRPr="007350FD" w:rsidRDefault="005B4925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75891F" w14:textId="77777777" w:rsidR="00DE5F97" w:rsidRDefault="00944AE6" w:rsidP="002E7AE2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7350FD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7350FD">
        <w:rPr>
          <w:rFonts w:ascii="Times New Roman" w:eastAsia="Times New Roman" w:hAnsi="Times New Roman" w:cs="Times New Roman"/>
          <w:lang w:eastAsia="pl-PL"/>
        </w:rPr>
        <w:t>Punkt ten należy wypełnić w przypadku niewystąpienia z wnioskiem o zwolnienie z obowiązku złożenia zabezpieczenia akcyzowego.</w:t>
      </w:r>
    </w:p>
    <w:p w14:paraId="0CD33535" w14:textId="62956296" w:rsidR="00DE5F97" w:rsidRDefault="009F3722" w:rsidP="002E7AE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="00CB27C6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2E7AE2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120512">
        <w:rPr>
          <w:rFonts w:ascii="Times New Roman" w:eastAsia="Times New Roman" w:hAnsi="Times New Roman" w:cs="Times New Roman"/>
          <w:lang w:eastAsia="pl-PL"/>
        </w:rPr>
        <w:t xml:space="preserve">Zgodnie z </w:t>
      </w:r>
      <w:r w:rsidR="00D47E5D">
        <w:rPr>
          <w:rFonts w:ascii="Times New Roman" w:eastAsia="Times New Roman" w:hAnsi="Times New Roman" w:cs="Times New Roman"/>
          <w:lang w:eastAsia="pl-PL"/>
        </w:rPr>
        <w:t>art. 69a ust. 1</w:t>
      </w:r>
      <w:r w:rsidR="00D47E5D" w:rsidRPr="00D47E5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47E5D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D47E5D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D47E5D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CB27C6">
        <w:rPr>
          <w:rFonts w:ascii="Times New Roman" w:eastAsia="Times New Roman" w:hAnsi="Times New Roman" w:cs="Times New Roman"/>
          <w:color w:val="000000"/>
          <w:lang w:eastAsia="pl-PL"/>
        </w:rPr>
        <w:t xml:space="preserve"> hipoteka na nieruchomości</w:t>
      </w:r>
      <w:r w:rsidR="00163ED9">
        <w:rPr>
          <w:rFonts w:ascii="Times New Roman" w:eastAsia="Times New Roman" w:hAnsi="Times New Roman" w:cs="Times New Roman"/>
          <w:color w:val="000000"/>
          <w:lang w:eastAsia="pl-PL"/>
        </w:rPr>
        <w:t>, o której mowa w art. 67 ust. 1 pkt 6</w:t>
      </w:r>
      <w:r w:rsidR="007C3081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163ED9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CB27C6">
        <w:rPr>
          <w:rFonts w:ascii="Times New Roman" w:eastAsia="Times New Roman" w:hAnsi="Times New Roman" w:cs="Times New Roman"/>
          <w:color w:val="000000"/>
          <w:lang w:eastAsia="pl-PL"/>
        </w:rPr>
        <w:t xml:space="preserve"> może zostać ustanowiona wyłącznie na prawie własności nieruchomości. </w:t>
      </w:r>
      <w:r w:rsidR="007C3081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</w:t>
      </w:r>
      <w:r w:rsidR="00D47E5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20512">
        <w:rPr>
          <w:rFonts w:ascii="Times New Roman" w:eastAsia="Times New Roman" w:hAnsi="Times New Roman" w:cs="Times New Roman"/>
          <w:lang w:eastAsia="pl-PL"/>
        </w:rPr>
        <w:t xml:space="preserve">art. 69a ust. </w:t>
      </w:r>
      <w:r w:rsidR="00394B3D">
        <w:rPr>
          <w:rFonts w:ascii="Times New Roman" w:eastAsia="Times New Roman" w:hAnsi="Times New Roman" w:cs="Times New Roman"/>
          <w:lang w:eastAsia="pl-PL"/>
        </w:rPr>
        <w:t>9</w:t>
      </w:r>
      <w:r w:rsidR="00163E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0512">
        <w:rPr>
          <w:rFonts w:ascii="Times New Roman" w:eastAsia="Times New Roman" w:hAnsi="Times New Roman" w:cs="Times New Roman"/>
          <w:lang w:eastAsia="pl-PL"/>
        </w:rPr>
        <w:t xml:space="preserve">pkt 1 </w:t>
      </w:r>
      <w:r w:rsidR="007C3081">
        <w:rPr>
          <w:rFonts w:ascii="Times New Roman" w:eastAsia="Times New Roman" w:hAnsi="Times New Roman" w:cs="Times New Roman"/>
          <w:lang w:eastAsia="pl-PL"/>
        </w:rPr>
        <w:t>ww.</w:t>
      </w:r>
      <w:r w:rsidR="00D47E5D">
        <w:rPr>
          <w:rFonts w:ascii="Times New Roman" w:eastAsia="Times New Roman" w:hAnsi="Times New Roman" w:cs="Times New Roman"/>
          <w:lang w:eastAsia="pl-PL"/>
        </w:rPr>
        <w:t xml:space="preserve"> ustawy</w:t>
      </w:r>
      <w:r w:rsidR="00120512">
        <w:rPr>
          <w:rFonts w:ascii="Times New Roman" w:eastAsia="Times New Roman" w:hAnsi="Times New Roman" w:cs="Times New Roman"/>
          <w:color w:val="000000"/>
          <w:lang w:eastAsia="pl-PL"/>
        </w:rPr>
        <w:t xml:space="preserve"> w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>dniu</w:t>
      </w:r>
      <w:r w:rsidR="00163ED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20512">
        <w:rPr>
          <w:rFonts w:ascii="Times New Roman" w:eastAsia="Times New Roman" w:hAnsi="Times New Roman" w:cs="Times New Roman"/>
          <w:color w:val="000000"/>
          <w:lang w:eastAsia="pl-PL"/>
        </w:rPr>
        <w:t xml:space="preserve">ustanowienia hipoteki nieruchomość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>ma</w:t>
      </w:r>
      <w:r w:rsidR="00163ED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20512">
        <w:rPr>
          <w:rFonts w:ascii="Times New Roman" w:eastAsia="Times New Roman" w:hAnsi="Times New Roman" w:cs="Times New Roman"/>
          <w:color w:val="000000"/>
          <w:lang w:eastAsia="pl-PL"/>
        </w:rPr>
        <w:t>stanowić wyłączną własność podmiotu obowiązanego do złożenia zabezpieczenia akcyzowego.</w:t>
      </w:r>
    </w:p>
    <w:p w14:paraId="1DACF3D2" w14:textId="0DD11E63" w:rsidR="00120512" w:rsidRDefault="009F3722" w:rsidP="002E7AE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 w:rsidR="00120512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) </w:t>
      </w:r>
      <w:r w:rsidR="00120512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 w:rsidR="00394B3D">
        <w:rPr>
          <w:rFonts w:ascii="Times New Roman" w:eastAsia="Times New Roman" w:hAnsi="Times New Roman" w:cs="Times New Roman"/>
          <w:lang w:eastAsia="pl-PL"/>
        </w:rPr>
        <w:t>9</w:t>
      </w:r>
      <w:r w:rsidR="00120512">
        <w:rPr>
          <w:rFonts w:ascii="Times New Roman" w:eastAsia="Times New Roman" w:hAnsi="Times New Roman" w:cs="Times New Roman"/>
          <w:lang w:eastAsia="pl-PL"/>
        </w:rPr>
        <w:t xml:space="preserve"> pkt 2 </w:t>
      </w:r>
      <w:r w:rsidR="00120512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120512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120512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120512">
        <w:rPr>
          <w:rFonts w:ascii="Times New Roman" w:eastAsia="Times New Roman" w:hAnsi="Times New Roman" w:cs="Times New Roman"/>
          <w:color w:val="000000"/>
          <w:lang w:eastAsia="pl-PL"/>
        </w:rPr>
        <w:t xml:space="preserve"> w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>dniu</w:t>
      </w:r>
      <w:r w:rsidR="00120512">
        <w:rPr>
          <w:rFonts w:ascii="Times New Roman" w:eastAsia="Times New Roman" w:hAnsi="Times New Roman" w:cs="Times New Roman"/>
          <w:color w:val="000000"/>
          <w:lang w:eastAsia="pl-PL"/>
        </w:rPr>
        <w:t xml:space="preserve"> ustanowienia hipoteki nieruchomość nie może być obciążona ograniczonymi prawami rzeczowymi</w:t>
      </w:r>
      <w:r w:rsidR="00D47E5D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120512">
        <w:rPr>
          <w:rFonts w:ascii="Times New Roman" w:eastAsia="Times New Roman" w:hAnsi="Times New Roman" w:cs="Times New Roman"/>
          <w:color w:val="000000"/>
          <w:lang w:eastAsia="pl-PL"/>
        </w:rPr>
        <w:t xml:space="preserve"> z wyjątkiem służebności </w:t>
      </w:r>
      <w:proofErr w:type="spellStart"/>
      <w:r w:rsidR="00120512">
        <w:rPr>
          <w:rFonts w:ascii="Times New Roman" w:eastAsia="Times New Roman" w:hAnsi="Times New Roman" w:cs="Times New Roman"/>
          <w:color w:val="000000"/>
          <w:lang w:eastAsia="pl-PL"/>
        </w:rPr>
        <w:t>przesyłu</w:t>
      </w:r>
      <w:proofErr w:type="spellEnd"/>
      <w:r w:rsidR="0012051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9F6CCF2" w14:textId="2B3AD7A9" w:rsidR="009F3722" w:rsidRDefault="009F3722" w:rsidP="002E7AE2">
      <w:pPr>
        <w:spacing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5</w:t>
      </w:r>
      <w:r w:rsidR="00120512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) </w:t>
      </w:r>
      <w:r w:rsidR="00120512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 w:rsidR="00394B3D">
        <w:rPr>
          <w:rFonts w:ascii="Times New Roman" w:eastAsia="Times New Roman" w:hAnsi="Times New Roman" w:cs="Times New Roman"/>
          <w:lang w:eastAsia="pl-PL"/>
        </w:rPr>
        <w:t xml:space="preserve">8 </w:t>
      </w:r>
      <w:r w:rsidR="00120512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120512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120512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120512">
        <w:rPr>
          <w:rFonts w:ascii="Times New Roman" w:eastAsia="Times New Roman" w:hAnsi="Times New Roman" w:cs="Times New Roman"/>
          <w:color w:val="000000"/>
          <w:lang w:eastAsia="pl-PL"/>
        </w:rPr>
        <w:t xml:space="preserve"> na nieruchomości</w:t>
      </w:r>
      <w:r w:rsidR="00387EB7">
        <w:rPr>
          <w:rFonts w:ascii="Times New Roman" w:eastAsia="Times New Roman" w:hAnsi="Times New Roman" w:cs="Times New Roman"/>
          <w:color w:val="000000"/>
          <w:lang w:eastAsia="pl-PL"/>
        </w:rPr>
        <w:t xml:space="preserve">, w stosunku do której istnieją ograniczenia obrotu nieruchomością wynikające z przepisów odrębnych, nie 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 xml:space="preserve">ustanawia się </w:t>
      </w:r>
      <w:r w:rsidR="00387EB7">
        <w:rPr>
          <w:rFonts w:ascii="Times New Roman" w:eastAsia="Times New Roman" w:hAnsi="Times New Roman" w:cs="Times New Roman"/>
          <w:color w:val="000000"/>
          <w:lang w:eastAsia="pl-PL"/>
        </w:rPr>
        <w:t>hipoteki.</w:t>
      </w:r>
      <w:r w:rsidRPr="009F3722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516ABF24" w14:textId="7394A161" w:rsidR="00387EB7" w:rsidRDefault="009F3722" w:rsidP="002E7AE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6</w:t>
      </w:r>
      <w:r w:rsidR="00387EB7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) </w:t>
      </w:r>
      <w:r w:rsidR="00387EB7" w:rsidRPr="00387EB7">
        <w:rPr>
          <w:rFonts w:ascii="Times New Roman" w:eastAsia="Times New Roman" w:hAnsi="Times New Roman" w:cs="Times New Roman"/>
          <w:color w:val="000000"/>
          <w:lang w:eastAsia="pl-PL"/>
        </w:rPr>
        <w:t>Zgodnie z art. 69a</w:t>
      </w:r>
      <w:r w:rsidR="00387EB7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 </w:t>
      </w:r>
      <w:r w:rsidR="00387EB7">
        <w:rPr>
          <w:rFonts w:ascii="Times New Roman" w:eastAsia="Times New Roman" w:hAnsi="Times New Roman" w:cs="Times New Roman"/>
          <w:color w:val="000000"/>
          <w:lang w:eastAsia="pl-PL"/>
        </w:rPr>
        <w:t xml:space="preserve">ust. </w:t>
      </w:r>
      <w:r w:rsidR="00D47E5D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="00387EB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87EB7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387EB7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387EB7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1E0F7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B27C6">
        <w:rPr>
          <w:rFonts w:ascii="Times New Roman" w:eastAsia="Times New Roman" w:hAnsi="Times New Roman" w:cs="Times New Roman"/>
          <w:color w:val="000000"/>
          <w:lang w:eastAsia="pl-PL"/>
        </w:rPr>
        <w:t xml:space="preserve">wartość nieruchomości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>przyjmuje się na podstawie zadeklarowanej przez podmiot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>, o którym mowa w art. 63 ust. 1</w:t>
      </w:r>
      <w:r w:rsidR="00930198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 xml:space="preserve"> wartości 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 xml:space="preserve">rynkowej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 xml:space="preserve">nieruchomości będącej przedmiotem zabezpieczenia. </w:t>
      </w:r>
      <w:r w:rsidR="007C3081">
        <w:rPr>
          <w:rFonts w:ascii="Times New Roman" w:eastAsia="Times New Roman" w:hAnsi="Times New Roman" w:cs="Times New Roman"/>
          <w:color w:val="000000"/>
          <w:lang w:eastAsia="pl-PL"/>
        </w:rPr>
        <w:t>Zgodnie z a</w:t>
      </w:r>
      <w:r w:rsidR="00D47E5D">
        <w:rPr>
          <w:rFonts w:ascii="Times New Roman" w:eastAsia="Times New Roman" w:hAnsi="Times New Roman" w:cs="Times New Roman"/>
          <w:color w:val="000000"/>
          <w:lang w:eastAsia="pl-PL"/>
        </w:rPr>
        <w:t xml:space="preserve">rt. 69a ust. 4 </w:t>
      </w:r>
      <w:r w:rsidR="007C3081">
        <w:rPr>
          <w:rFonts w:ascii="Times New Roman" w:eastAsia="Times New Roman" w:hAnsi="Times New Roman" w:cs="Times New Roman"/>
          <w:color w:val="000000"/>
          <w:lang w:eastAsia="pl-PL"/>
        </w:rPr>
        <w:t xml:space="preserve">ww. </w:t>
      </w:r>
      <w:r w:rsidR="00D47E5D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 xml:space="preserve">wartość nieruchomości deklaruje się według stanu 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 xml:space="preserve">nieruchomości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 xml:space="preserve">na dzień złożenia wniosku 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>o wydanie zezwolenia</w:t>
      </w:r>
      <w:r w:rsidR="00471796">
        <w:rPr>
          <w:rFonts w:ascii="Times New Roman" w:eastAsia="Times New Roman" w:hAnsi="Times New Roman" w:cs="Times New Roman"/>
          <w:color w:val="000000"/>
          <w:lang w:eastAsia="pl-PL"/>
        </w:rPr>
        <w:t xml:space="preserve"> na prowadzenie działalności gospodarczej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>z uwzględnieniem miejsca jej położenia, stanu i stopnia zużycia nieruchomości oraz przeciętnych cen nieruchomości do niej podobnych.</w:t>
      </w:r>
    </w:p>
    <w:p w14:paraId="0B703BE0" w14:textId="5968D6C4" w:rsidR="009F3722" w:rsidRPr="00387EB7" w:rsidRDefault="009F3722" w:rsidP="002E7AE2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7) </w:t>
      </w:r>
      <w:r>
        <w:rPr>
          <w:rFonts w:ascii="Times New Roman" w:eastAsia="Times New Roman" w:hAnsi="Times New Roman" w:cs="Times New Roman"/>
          <w:lang w:eastAsia="pl-PL"/>
        </w:rPr>
        <w:t>Zgodnie z art. 69a ust. 2 ustawy z dnia 6 grudnia 2008 r. o podatku akcyzowym hipoteka na nieruchomości może zostać ustanowiona do 65 % wartości nieruchomości</w:t>
      </w:r>
      <w:r w:rsidR="000D6D79">
        <w:rPr>
          <w:rFonts w:ascii="Times New Roman" w:eastAsia="Times New Roman" w:hAnsi="Times New Roman" w:cs="Times New Roman"/>
          <w:lang w:eastAsia="pl-PL"/>
        </w:rPr>
        <w:t>.</w:t>
      </w:r>
    </w:p>
    <w:p w14:paraId="0733B660" w14:textId="6A9EEDAD" w:rsidR="00120512" w:rsidRPr="00387EB7" w:rsidRDefault="00CB27C6" w:rsidP="002E7AE2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8</w:t>
      </w:r>
      <w:r w:rsidR="00387EB7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) </w:t>
      </w:r>
      <w:r w:rsidR="00387EB7">
        <w:rPr>
          <w:rFonts w:ascii="Times New Roman" w:eastAsia="Times New Roman" w:hAnsi="Times New Roman" w:cs="Times New Roman"/>
          <w:lang w:eastAsia="pl-PL"/>
        </w:rPr>
        <w:t xml:space="preserve">Zgodnie z art. 70 ust. 3 </w:t>
      </w:r>
      <w:r w:rsidR="00387EB7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387EB7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387EB7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387EB7">
        <w:rPr>
          <w:rFonts w:ascii="Times New Roman" w:eastAsia="Times New Roman" w:hAnsi="Times New Roman" w:cs="Times New Roman"/>
          <w:color w:val="000000"/>
          <w:lang w:eastAsia="pl-PL"/>
        </w:rPr>
        <w:t xml:space="preserve"> zabezpieczenie złożone w formie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>, o której mowa w art. 67 ust. 1 pkt 6</w:t>
      </w:r>
      <w:r w:rsidR="007C3081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387EB7">
        <w:rPr>
          <w:rFonts w:ascii="Times New Roman" w:eastAsia="Times New Roman" w:hAnsi="Times New Roman" w:cs="Times New Roman"/>
          <w:color w:val="000000"/>
          <w:lang w:eastAsia="pl-PL"/>
        </w:rPr>
        <w:t xml:space="preserve"> może stanowić pokrycie do 45 %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zabezpieczenia akcyzowego</w:t>
      </w:r>
      <w:r w:rsidR="00387EB7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 xml:space="preserve"> Pozostałą część zabezpieczenia akcyzowego składa się w jednej lub kilku formach przewidzianych w art. 67 ust. 1 pkt 1</w:t>
      </w:r>
      <w:r w:rsidR="00471796">
        <w:rPr>
          <w:rFonts w:ascii="Times New Roman" w:eastAsia="Times New Roman" w:hAnsi="Times New Roman" w:cs="Times New Roman"/>
          <w:lang w:eastAsia="pl-PL"/>
        </w:rPr>
        <w:t>–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7C3081">
        <w:rPr>
          <w:rFonts w:ascii="Times New Roman" w:eastAsia="Times New Roman" w:hAnsi="Times New Roman" w:cs="Times New Roman"/>
          <w:color w:val="000000"/>
          <w:lang w:eastAsia="pl-PL"/>
        </w:rPr>
        <w:t xml:space="preserve"> ww. ustawy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sectPr w:rsidR="00120512" w:rsidRPr="00387EB7" w:rsidSect="008C37B6">
      <w:footnotePr>
        <w:numStart w:val="7"/>
      </w:foot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55CA3" w14:textId="77777777" w:rsidR="00792E63" w:rsidRDefault="00792E63" w:rsidP="009A6B99">
      <w:pPr>
        <w:spacing w:after="0" w:line="240" w:lineRule="auto"/>
      </w:pPr>
      <w:r>
        <w:separator/>
      </w:r>
    </w:p>
  </w:endnote>
  <w:endnote w:type="continuationSeparator" w:id="0">
    <w:p w14:paraId="5E05C97B" w14:textId="77777777" w:rsidR="00792E63" w:rsidRDefault="00792E63" w:rsidP="009A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35AC8" w14:textId="77777777" w:rsidR="00792E63" w:rsidRDefault="00792E63" w:rsidP="009A6B99">
      <w:pPr>
        <w:spacing w:after="0" w:line="240" w:lineRule="auto"/>
      </w:pPr>
      <w:r>
        <w:separator/>
      </w:r>
    </w:p>
  </w:footnote>
  <w:footnote w:type="continuationSeparator" w:id="0">
    <w:p w14:paraId="164305DC" w14:textId="77777777" w:rsidR="00792E63" w:rsidRDefault="00792E63" w:rsidP="009A6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E61"/>
    <w:multiLevelType w:val="hybridMultilevel"/>
    <w:tmpl w:val="333849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14B429E"/>
    <w:multiLevelType w:val="multilevel"/>
    <w:tmpl w:val="F9F48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Start w:val="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E6"/>
    <w:rsid w:val="000076A0"/>
    <w:rsid w:val="00013CF7"/>
    <w:rsid w:val="000347E4"/>
    <w:rsid w:val="000371C5"/>
    <w:rsid w:val="000510A2"/>
    <w:rsid w:val="000527CD"/>
    <w:rsid w:val="00061CBA"/>
    <w:rsid w:val="00063214"/>
    <w:rsid w:val="0006397E"/>
    <w:rsid w:val="00064556"/>
    <w:rsid w:val="00064FA3"/>
    <w:rsid w:val="000656F5"/>
    <w:rsid w:val="00092063"/>
    <w:rsid w:val="00092610"/>
    <w:rsid w:val="00094943"/>
    <w:rsid w:val="000A0575"/>
    <w:rsid w:val="000C6E92"/>
    <w:rsid w:val="000D032C"/>
    <w:rsid w:val="000D6D79"/>
    <w:rsid w:val="000D78D6"/>
    <w:rsid w:val="000F166D"/>
    <w:rsid w:val="000F307E"/>
    <w:rsid w:val="00100D3F"/>
    <w:rsid w:val="00102D0C"/>
    <w:rsid w:val="00116BF8"/>
    <w:rsid w:val="00120512"/>
    <w:rsid w:val="00132642"/>
    <w:rsid w:val="00136F83"/>
    <w:rsid w:val="001431FF"/>
    <w:rsid w:val="001613FE"/>
    <w:rsid w:val="001623BA"/>
    <w:rsid w:val="00163ED9"/>
    <w:rsid w:val="0016604D"/>
    <w:rsid w:val="00173FC1"/>
    <w:rsid w:val="00174FD5"/>
    <w:rsid w:val="001A4763"/>
    <w:rsid w:val="001A58FD"/>
    <w:rsid w:val="001D0E9D"/>
    <w:rsid w:val="001D0EF8"/>
    <w:rsid w:val="001E0F77"/>
    <w:rsid w:val="001F45CA"/>
    <w:rsid w:val="002005D1"/>
    <w:rsid w:val="00214D5B"/>
    <w:rsid w:val="002178E2"/>
    <w:rsid w:val="002253DD"/>
    <w:rsid w:val="00227E93"/>
    <w:rsid w:val="0023246D"/>
    <w:rsid w:val="002335CA"/>
    <w:rsid w:val="00234AEA"/>
    <w:rsid w:val="00277B4E"/>
    <w:rsid w:val="002846E0"/>
    <w:rsid w:val="0029406C"/>
    <w:rsid w:val="00294351"/>
    <w:rsid w:val="002945EF"/>
    <w:rsid w:val="002B1395"/>
    <w:rsid w:val="002C7F74"/>
    <w:rsid w:val="002E7AE2"/>
    <w:rsid w:val="002F69F4"/>
    <w:rsid w:val="00300D7B"/>
    <w:rsid w:val="00301864"/>
    <w:rsid w:val="003177A0"/>
    <w:rsid w:val="00325F0A"/>
    <w:rsid w:val="00345BB6"/>
    <w:rsid w:val="00357F29"/>
    <w:rsid w:val="00365E5E"/>
    <w:rsid w:val="0038420F"/>
    <w:rsid w:val="00384D77"/>
    <w:rsid w:val="0038635F"/>
    <w:rsid w:val="00387EB7"/>
    <w:rsid w:val="00394894"/>
    <w:rsid w:val="00394B3D"/>
    <w:rsid w:val="0039535B"/>
    <w:rsid w:val="00397E61"/>
    <w:rsid w:val="003A0E5F"/>
    <w:rsid w:val="003B6058"/>
    <w:rsid w:val="003B7BBC"/>
    <w:rsid w:val="003D6CA2"/>
    <w:rsid w:val="003D7695"/>
    <w:rsid w:val="003E3E13"/>
    <w:rsid w:val="003E48A8"/>
    <w:rsid w:val="003F088B"/>
    <w:rsid w:val="00400702"/>
    <w:rsid w:val="00401B8A"/>
    <w:rsid w:val="00403688"/>
    <w:rsid w:val="00424D81"/>
    <w:rsid w:val="00431604"/>
    <w:rsid w:val="00454487"/>
    <w:rsid w:val="004559BD"/>
    <w:rsid w:val="004565E2"/>
    <w:rsid w:val="004663C3"/>
    <w:rsid w:val="00471796"/>
    <w:rsid w:val="00474794"/>
    <w:rsid w:val="00484CD4"/>
    <w:rsid w:val="00490627"/>
    <w:rsid w:val="004958AF"/>
    <w:rsid w:val="004958DC"/>
    <w:rsid w:val="004B3C30"/>
    <w:rsid w:val="004C225A"/>
    <w:rsid w:val="004C4AE3"/>
    <w:rsid w:val="004D0103"/>
    <w:rsid w:val="004E3F10"/>
    <w:rsid w:val="004E7F25"/>
    <w:rsid w:val="004F120C"/>
    <w:rsid w:val="004F43EB"/>
    <w:rsid w:val="005044A8"/>
    <w:rsid w:val="00512686"/>
    <w:rsid w:val="00522BDA"/>
    <w:rsid w:val="00524200"/>
    <w:rsid w:val="005273F8"/>
    <w:rsid w:val="00535B52"/>
    <w:rsid w:val="005414C8"/>
    <w:rsid w:val="00542C05"/>
    <w:rsid w:val="00557DF1"/>
    <w:rsid w:val="005655F7"/>
    <w:rsid w:val="005668E9"/>
    <w:rsid w:val="00572533"/>
    <w:rsid w:val="00583C94"/>
    <w:rsid w:val="005922FA"/>
    <w:rsid w:val="005A5808"/>
    <w:rsid w:val="005B4925"/>
    <w:rsid w:val="005B62D4"/>
    <w:rsid w:val="005C020D"/>
    <w:rsid w:val="005C3A25"/>
    <w:rsid w:val="005C59DE"/>
    <w:rsid w:val="005D28FE"/>
    <w:rsid w:val="005E1397"/>
    <w:rsid w:val="005E15E1"/>
    <w:rsid w:val="005F0A49"/>
    <w:rsid w:val="005F5D09"/>
    <w:rsid w:val="0061406F"/>
    <w:rsid w:val="00624572"/>
    <w:rsid w:val="0063429F"/>
    <w:rsid w:val="0067188D"/>
    <w:rsid w:val="00685059"/>
    <w:rsid w:val="006A1502"/>
    <w:rsid w:val="006B7465"/>
    <w:rsid w:val="006D6CD2"/>
    <w:rsid w:val="006F1C9E"/>
    <w:rsid w:val="006F271A"/>
    <w:rsid w:val="00713428"/>
    <w:rsid w:val="007332DF"/>
    <w:rsid w:val="007452A1"/>
    <w:rsid w:val="00751934"/>
    <w:rsid w:val="00755D91"/>
    <w:rsid w:val="00760DAF"/>
    <w:rsid w:val="0076172C"/>
    <w:rsid w:val="00762D36"/>
    <w:rsid w:val="0076521B"/>
    <w:rsid w:val="00773B4E"/>
    <w:rsid w:val="00777581"/>
    <w:rsid w:val="00785CF9"/>
    <w:rsid w:val="00792E63"/>
    <w:rsid w:val="00792EB5"/>
    <w:rsid w:val="007A06CE"/>
    <w:rsid w:val="007C3081"/>
    <w:rsid w:val="007E4E2A"/>
    <w:rsid w:val="008037C6"/>
    <w:rsid w:val="00833CF6"/>
    <w:rsid w:val="00835AA4"/>
    <w:rsid w:val="00881CA6"/>
    <w:rsid w:val="008850EC"/>
    <w:rsid w:val="00893C66"/>
    <w:rsid w:val="008A35B3"/>
    <w:rsid w:val="008A5765"/>
    <w:rsid w:val="008C37B6"/>
    <w:rsid w:val="008F0021"/>
    <w:rsid w:val="00905963"/>
    <w:rsid w:val="009141F4"/>
    <w:rsid w:val="00930198"/>
    <w:rsid w:val="00931DDF"/>
    <w:rsid w:val="00944AE6"/>
    <w:rsid w:val="00962EFD"/>
    <w:rsid w:val="009702B5"/>
    <w:rsid w:val="0099296D"/>
    <w:rsid w:val="00997B13"/>
    <w:rsid w:val="009A6B99"/>
    <w:rsid w:val="009C3EEB"/>
    <w:rsid w:val="009C6850"/>
    <w:rsid w:val="009C792C"/>
    <w:rsid w:val="009D4814"/>
    <w:rsid w:val="009D7573"/>
    <w:rsid w:val="009F3722"/>
    <w:rsid w:val="00A1293C"/>
    <w:rsid w:val="00A137B4"/>
    <w:rsid w:val="00A27CEF"/>
    <w:rsid w:val="00A43746"/>
    <w:rsid w:val="00A5350D"/>
    <w:rsid w:val="00A678E2"/>
    <w:rsid w:val="00A8761F"/>
    <w:rsid w:val="00A90CA2"/>
    <w:rsid w:val="00A97D10"/>
    <w:rsid w:val="00AA36BC"/>
    <w:rsid w:val="00AC52A8"/>
    <w:rsid w:val="00AD7C8D"/>
    <w:rsid w:val="00AE711A"/>
    <w:rsid w:val="00AF1F4B"/>
    <w:rsid w:val="00B00833"/>
    <w:rsid w:val="00B04FCA"/>
    <w:rsid w:val="00B100D4"/>
    <w:rsid w:val="00B20B9E"/>
    <w:rsid w:val="00B44498"/>
    <w:rsid w:val="00B453E9"/>
    <w:rsid w:val="00B5256A"/>
    <w:rsid w:val="00B5401A"/>
    <w:rsid w:val="00B62EE1"/>
    <w:rsid w:val="00B648BF"/>
    <w:rsid w:val="00B71FD2"/>
    <w:rsid w:val="00B74BD5"/>
    <w:rsid w:val="00B80579"/>
    <w:rsid w:val="00B86C6D"/>
    <w:rsid w:val="00B92A9C"/>
    <w:rsid w:val="00BB21AB"/>
    <w:rsid w:val="00BB3A26"/>
    <w:rsid w:val="00BC2953"/>
    <w:rsid w:val="00BD158E"/>
    <w:rsid w:val="00BD1AC5"/>
    <w:rsid w:val="00BD4237"/>
    <w:rsid w:val="00BD4716"/>
    <w:rsid w:val="00BD4F12"/>
    <w:rsid w:val="00BE015A"/>
    <w:rsid w:val="00BF3055"/>
    <w:rsid w:val="00C07132"/>
    <w:rsid w:val="00C123A8"/>
    <w:rsid w:val="00C132F6"/>
    <w:rsid w:val="00C1335C"/>
    <w:rsid w:val="00C15A80"/>
    <w:rsid w:val="00C20C96"/>
    <w:rsid w:val="00C2299B"/>
    <w:rsid w:val="00C42419"/>
    <w:rsid w:val="00C73664"/>
    <w:rsid w:val="00CA3B80"/>
    <w:rsid w:val="00CA55F1"/>
    <w:rsid w:val="00CB27C6"/>
    <w:rsid w:val="00CC3856"/>
    <w:rsid w:val="00CC5ADE"/>
    <w:rsid w:val="00CD09EB"/>
    <w:rsid w:val="00CE3A09"/>
    <w:rsid w:val="00CF19F4"/>
    <w:rsid w:val="00D16D05"/>
    <w:rsid w:val="00D17429"/>
    <w:rsid w:val="00D17A5C"/>
    <w:rsid w:val="00D23BE1"/>
    <w:rsid w:val="00D23E76"/>
    <w:rsid w:val="00D47C05"/>
    <w:rsid w:val="00D47E5D"/>
    <w:rsid w:val="00D6414C"/>
    <w:rsid w:val="00D806B2"/>
    <w:rsid w:val="00DC3F24"/>
    <w:rsid w:val="00DD19AC"/>
    <w:rsid w:val="00DD4F1A"/>
    <w:rsid w:val="00DD5283"/>
    <w:rsid w:val="00DD7C65"/>
    <w:rsid w:val="00DE5F97"/>
    <w:rsid w:val="00DF53EC"/>
    <w:rsid w:val="00DF641C"/>
    <w:rsid w:val="00DF6E13"/>
    <w:rsid w:val="00E072D9"/>
    <w:rsid w:val="00E252F3"/>
    <w:rsid w:val="00E27031"/>
    <w:rsid w:val="00E36FDF"/>
    <w:rsid w:val="00E50A6D"/>
    <w:rsid w:val="00E56AC5"/>
    <w:rsid w:val="00E609FB"/>
    <w:rsid w:val="00E73269"/>
    <w:rsid w:val="00E87A6D"/>
    <w:rsid w:val="00E955A7"/>
    <w:rsid w:val="00E97142"/>
    <w:rsid w:val="00EA4EC2"/>
    <w:rsid w:val="00EA6A7A"/>
    <w:rsid w:val="00EB3D85"/>
    <w:rsid w:val="00EB7E54"/>
    <w:rsid w:val="00EE1C37"/>
    <w:rsid w:val="00EE6FE5"/>
    <w:rsid w:val="00F22EB4"/>
    <w:rsid w:val="00F32235"/>
    <w:rsid w:val="00F41FD5"/>
    <w:rsid w:val="00F420C6"/>
    <w:rsid w:val="00F53A34"/>
    <w:rsid w:val="00F62BCA"/>
    <w:rsid w:val="00F9200D"/>
    <w:rsid w:val="00FA3A45"/>
    <w:rsid w:val="00FB4CC4"/>
    <w:rsid w:val="00FB5B0C"/>
    <w:rsid w:val="00FC550B"/>
    <w:rsid w:val="00FC6F50"/>
    <w:rsid w:val="00FD06DF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A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abelpodpis">
    <w:name w:val="labelpodpis"/>
    <w:basedOn w:val="Domylnaczcionkaakapitu"/>
    <w:rsid w:val="00944AE6"/>
  </w:style>
  <w:style w:type="paragraph" w:styleId="Tekstprzypisukocowego">
    <w:name w:val="endnote text"/>
    <w:basedOn w:val="Normalny"/>
    <w:link w:val="TekstprzypisukocowegoZnak"/>
    <w:rsid w:val="0094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4A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44AE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944AE6"/>
  </w:style>
  <w:style w:type="character" w:customStyle="1" w:styleId="labelpodstawowy">
    <w:name w:val="labelpodstawowy"/>
    <w:basedOn w:val="Domylnaczcionkaakapitu"/>
    <w:rsid w:val="00944AE6"/>
  </w:style>
  <w:style w:type="paragraph" w:styleId="Nagwek">
    <w:name w:val="header"/>
    <w:basedOn w:val="Normalny"/>
    <w:link w:val="NagwekZnak"/>
    <w:uiPriority w:val="99"/>
    <w:unhideWhenUsed/>
    <w:rsid w:val="00944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AE6"/>
  </w:style>
  <w:style w:type="paragraph" w:styleId="Stopka">
    <w:name w:val="footer"/>
    <w:basedOn w:val="Normalny"/>
    <w:link w:val="StopkaZnak"/>
    <w:uiPriority w:val="99"/>
    <w:unhideWhenUsed/>
    <w:rsid w:val="00944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AE6"/>
  </w:style>
  <w:style w:type="paragraph" w:styleId="Tekstdymka">
    <w:name w:val="Balloon Text"/>
    <w:basedOn w:val="Normalny"/>
    <w:link w:val="TekstdymkaZnak"/>
    <w:uiPriority w:val="99"/>
    <w:semiHidden/>
    <w:unhideWhenUsed/>
    <w:rsid w:val="0094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AE6"/>
    <w:rPr>
      <w:rFonts w:ascii="Tahoma" w:hAnsi="Tahoma" w:cs="Tahoma"/>
      <w:sz w:val="16"/>
      <w:szCs w:val="16"/>
    </w:rPr>
  </w:style>
  <w:style w:type="character" w:customStyle="1" w:styleId="Teksttreci15">
    <w:name w:val="Tekst treści (15)"/>
    <w:basedOn w:val="Domylnaczcionkaakapitu"/>
    <w:rsid w:val="00944AE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F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F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F7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B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B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B99"/>
    <w:rPr>
      <w:vertAlign w:val="superscript"/>
    </w:rPr>
  </w:style>
  <w:style w:type="paragraph" w:styleId="Poprawka">
    <w:name w:val="Revision"/>
    <w:hidden/>
    <w:uiPriority w:val="99"/>
    <w:semiHidden/>
    <w:rsid w:val="008C37B6"/>
    <w:pPr>
      <w:spacing w:after="0" w:line="240" w:lineRule="auto"/>
    </w:pPr>
  </w:style>
  <w:style w:type="paragraph" w:customStyle="1" w:styleId="TEKSTZacznikido">
    <w:name w:val="TEKST&quot;Załącznik(i) do ...&quot;"/>
    <w:uiPriority w:val="28"/>
    <w:qFormat/>
    <w:rsid w:val="00F32235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4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abelpodpis">
    <w:name w:val="labelpodpis"/>
    <w:basedOn w:val="Domylnaczcionkaakapitu"/>
    <w:rsid w:val="00944AE6"/>
  </w:style>
  <w:style w:type="paragraph" w:styleId="Tekstprzypisukocowego">
    <w:name w:val="endnote text"/>
    <w:basedOn w:val="Normalny"/>
    <w:link w:val="TekstprzypisukocowegoZnak"/>
    <w:rsid w:val="0094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4A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44AE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944AE6"/>
  </w:style>
  <w:style w:type="character" w:customStyle="1" w:styleId="labelpodstawowy">
    <w:name w:val="labelpodstawowy"/>
    <w:basedOn w:val="Domylnaczcionkaakapitu"/>
    <w:rsid w:val="00944AE6"/>
  </w:style>
  <w:style w:type="paragraph" w:styleId="Nagwek">
    <w:name w:val="header"/>
    <w:basedOn w:val="Normalny"/>
    <w:link w:val="NagwekZnak"/>
    <w:uiPriority w:val="99"/>
    <w:unhideWhenUsed/>
    <w:rsid w:val="00944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AE6"/>
  </w:style>
  <w:style w:type="paragraph" w:styleId="Stopka">
    <w:name w:val="footer"/>
    <w:basedOn w:val="Normalny"/>
    <w:link w:val="StopkaZnak"/>
    <w:uiPriority w:val="99"/>
    <w:unhideWhenUsed/>
    <w:rsid w:val="00944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AE6"/>
  </w:style>
  <w:style w:type="paragraph" w:styleId="Tekstdymka">
    <w:name w:val="Balloon Text"/>
    <w:basedOn w:val="Normalny"/>
    <w:link w:val="TekstdymkaZnak"/>
    <w:uiPriority w:val="99"/>
    <w:semiHidden/>
    <w:unhideWhenUsed/>
    <w:rsid w:val="0094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AE6"/>
    <w:rPr>
      <w:rFonts w:ascii="Tahoma" w:hAnsi="Tahoma" w:cs="Tahoma"/>
      <w:sz w:val="16"/>
      <w:szCs w:val="16"/>
    </w:rPr>
  </w:style>
  <w:style w:type="character" w:customStyle="1" w:styleId="Teksttreci15">
    <w:name w:val="Tekst treści (15)"/>
    <w:basedOn w:val="Domylnaczcionkaakapitu"/>
    <w:rsid w:val="00944AE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F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F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F7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B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B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B99"/>
    <w:rPr>
      <w:vertAlign w:val="superscript"/>
    </w:rPr>
  </w:style>
  <w:style w:type="paragraph" w:styleId="Poprawka">
    <w:name w:val="Revision"/>
    <w:hidden/>
    <w:uiPriority w:val="99"/>
    <w:semiHidden/>
    <w:rsid w:val="008C37B6"/>
    <w:pPr>
      <w:spacing w:after="0" w:line="240" w:lineRule="auto"/>
    </w:pPr>
  </w:style>
  <w:style w:type="paragraph" w:customStyle="1" w:styleId="TEKSTZacznikido">
    <w:name w:val="TEKST&quot;Załącznik(i) do ...&quot;"/>
    <w:uiPriority w:val="28"/>
    <w:qFormat/>
    <w:rsid w:val="00F32235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4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8EE6-E1C6-4C20-A2EF-7EF57306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2680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Goetze Agnieszka</dc:creator>
  <cp:lastModifiedBy>Łasiewicz Agnieszka 2</cp:lastModifiedBy>
  <cp:revision>2</cp:revision>
  <cp:lastPrinted>2018-05-24T10:40:00Z</cp:lastPrinted>
  <dcterms:created xsi:type="dcterms:W3CDTF">2018-06-20T12:35:00Z</dcterms:created>
  <dcterms:modified xsi:type="dcterms:W3CDTF">2018-06-20T12:35:00Z</dcterms:modified>
</cp:coreProperties>
</file>